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afterLines="0" w:line="460" w:lineRule="exact"/>
        <w:jc w:val="center"/>
        <w:textAlignment w:val="baseline"/>
        <w:rPr>
          <w:rFonts w:hint="eastAsia" w:ascii="宋体" w:hAnsi="宋体" w:cs="宋体"/>
        </w:rPr>
      </w:pPr>
      <w:bookmarkStart w:id="0" w:name="_GoBack"/>
      <w:bookmarkEnd w:id="0"/>
      <w:r>
        <w:rPr>
          <w:rFonts w:hint="eastAsia" w:ascii="宋体" w:hAnsi="宋体" w:cs="宋体"/>
          <w:b/>
          <w:sz w:val="32"/>
        </w:rPr>
        <w:t>广州金域检测科技股份有限公司</w:t>
      </w:r>
      <w:r>
        <w:rPr>
          <w:rFonts w:hint="eastAsia" w:ascii="宋体" w:hAnsi="宋体"/>
          <w:b/>
          <w:kern w:val="0"/>
          <w:sz w:val="32"/>
          <w:lang w:val="zh-CN"/>
        </w:rPr>
        <w:t>首次公开发行股票</w:t>
      </w:r>
      <w:r>
        <w:rPr>
          <w:rFonts w:hint="eastAsia" w:ascii="宋体" w:hAnsi="宋体"/>
          <w:b/>
          <w:kern w:val="0"/>
          <w:sz w:val="32"/>
        </w:rPr>
        <w:t>申请文件反馈意见</w:t>
      </w:r>
    </w:p>
    <w:p>
      <w:pPr>
        <w:pStyle w:val="8"/>
        <w:tabs>
          <w:tab w:val="left" w:pos="1080"/>
        </w:tabs>
        <w:snapToGrid w:val="0"/>
        <w:spacing w:before="0" w:after="0" w:line="460" w:lineRule="exact"/>
        <w:rPr>
          <w:rFonts w:hint="eastAsia" w:ascii="宋体" w:hAnsi="宋体" w:eastAsia="宋体" w:cs="宋体"/>
          <w:spacing w:val="0"/>
          <w:kern w:val="2"/>
        </w:rPr>
      </w:pPr>
    </w:p>
    <w:p>
      <w:pPr>
        <w:pStyle w:val="8"/>
        <w:tabs>
          <w:tab w:val="left" w:pos="1080"/>
        </w:tabs>
        <w:snapToGrid w:val="0"/>
        <w:spacing w:before="0" w:after="0" w:line="460" w:lineRule="exact"/>
        <w:rPr>
          <w:rFonts w:hint="eastAsia" w:ascii="宋体" w:hAnsi="宋体" w:eastAsia="宋体" w:cs="宋体"/>
          <w:spacing w:val="0"/>
          <w:kern w:val="2"/>
        </w:rPr>
      </w:pPr>
    </w:p>
    <w:p>
      <w:pPr>
        <w:pStyle w:val="8"/>
        <w:tabs>
          <w:tab w:val="left" w:pos="1080"/>
        </w:tabs>
        <w:snapToGrid w:val="0"/>
        <w:spacing w:before="0" w:after="0" w:line="460" w:lineRule="exact"/>
        <w:rPr>
          <w:rFonts w:hint="eastAsia" w:ascii="宋体" w:hAnsi="宋体" w:eastAsia="宋体" w:cs="宋体"/>
          <w:spacing w:val="0"/>
          <w:kern w:val="2"/>
        </w:rPr>
      </w:pPr>
      <w:r>
        <w:rPr>
          <w:rFonts w:hint="eastAsia" w:ascii="宋体" w:hAnsi="宋体" w:eastAsia="宋体" w:cs="宋体"/>
          <w:spacing w:val="0"/>
          <w:kern w:val="2"/>
        </w:rPr>
        <w:t>中信证券股份有限公司：</w:t>
      </w:r>
    </w:p>
    <w:p>
      <w:pPr>
        <w:pStyle w:val="8"/>
        <w:tabs>
          <w:tab w:val="left" w:pos="1080"/>
        </w:tabs>
        <w:snapToGrid w:val="0"/>
        <w:spacing w:before="0" w:after="0" w:line="460" w:lineRule="exact"/>
        <w:ind w:firstLine="560" w:firstLineChars="200"/>
        <w:rPr>
          <w:rFonts w:hint="eastAsia"/>
          <w:b/>
          <w:kern w:val="0"/>
          <w:sz w:val="30"/>
        </w:rPr>
      </w:pPr>
      <w:r>
        <w:rPr>
          <w:rFonts w:hint="eastAsia" w:ascii="宋体" w:hAnsi="宋体" w:eastAsia="宋体" w:cs="宋体"/>
          <w:spacing w:val="0"/>
          <w:kern w:val="2"/>
        </w:rPr>
        <w:t>现对你公司推荐的广州金域检测科技股份有限公司（以下简称“公司”或“发行人”）首发申请文件提出反馈意见，请你公司在30日内对下列问题逐项落实并提供书面回复和电子文档。若涉及对招股说明书的修改，请以楷体加粗标明。我会收到你公司的回复后，将根据情况决定是否再次向你公司发出反馈意见。如在30日内不能提供书面回复，请向我会提交延期回复的申请。若对本反馈意见有任何问题，请致电我会审核人员。</w:t>
      </w:r>
    </w:p>
    <w:p>
      <w:pPr>
        <w:numPr>
          <w:ilvl w:val="0"/>
          <w:numId w:val="1"/>
        </w:numPr>
        <w:spacing w:afterLines="0" w:line="460" w:lineRule="exact"/>
        <w:ind w:firstLine="562" w:firstLineChars="200"/>
        <w:rPr>
          <w:rFonts w:hint="eastAsia" w:ascii="黑体" w:hAnsi="黑体" w:eastAsia="黑体" w:cs="黑体"/>
          <w:b/>
          <w:bCs/>
        </w:rPr>
      </w:pPr>
      <w:r>
        <w:rPr>
          <w:rFonts w:hint="eastAsia" w:ascii="黑体" w:hAnsi="黑体" w:eastAsia="黑体" w:cs="黑体"/>
          <w:b/>
          <w:bCs/>
        </w:rPr>
        <w:t>规范性问题</w:t>
      </w:r>
    </w:p>
    <w:p>
      <w:pPr>
        <w:spacing w:afterLines="0" w:line="460" w:lineRule="exact"/>
        <w:rPr>
          <w:rFonts w:hint="eastAsia" w:ascii="宋体" w:hAnsi="宋体"/>
          <w:szCs w:val="28"/>
        </w:rPr>
      </w:pPr>
      <w:r>
        <w:rPr>
          <w:rFonts w:hint="eastAsia" w:ascii="宋体" w:hAnsi="宋体"/>
          <w:szCs w:val="28"/>
        </w:rPr>
        <w:t xml:space="preserve">    1、控股股东和实际控制人直接持有公司71,068,209股，占公司发行前总股本的18.2599%；同时，其作为鑫镘域、圣铂域、圣域钫、锐致的执行事务合伙人，根据合伙协议的约定，梁耀铭能够实际控制该等合伙企业，进而控制本公司25.7389%的股权。因此梁耀铭可以合计控制本公司43.9988%的股权，为公司控股股东、实际控制人。请发行人补充提供鑫镘域、圣铂域、圣域钫、锐致合伙协议的主要条款，进一步说明梁耀铭对上述合伙企业是否具有完全的控制权；请保荐机构、律师核查如将圣镘域、圣铂域、圣域钫、锐致的持股层级进行穿透，是否可能存在公司股东人数超过200人的情形；请保荐机构、律师核查梁耀铭报告期内对发行人的经营决策、董事会管理层人选的控制情况，就将梁耀铭认定为控股股东和实际控制人是否具有充分的依据发表核查意见。</w:t>
      </w:r>
    </w:p>
    <w:p>
      <w:pPr>
        <w:spacing w:afterLines="0" w:line="460" w:lineRule="exact"/>
        <w:rPr>
          <w:rFonts w:hint="eastAsia" w:ascii="宋体" w:hAnsi="宋体"/>
          <w:szCs w:val="28"/>
        </w:rPr>
      </w:pPr>
      <w:r>
        <w:rPr>
          <w:rFonts w:hint="eastAsia" w:ascii="宋体" w:hAnsi="宋体"/>
          <w:szCs w:val="28"/>
        </w:rPr>
        <w:t xml:space="preserve">    2、发行人曾设立VIE结构拟在境外上市（开曼公司、金墁利WOFE、发行人），后予以解除，由于VIE协议未实际履行，故可以认定实际控制人未发生变更。发行人设立开曼公司时，设立了部分员工的虚拟股权激励计划，后因境外上市终止，部分员工参加了境内的股权激励，部分员工未参加境内股权激励，对上述部分员工的虚拟股权予以回购。请发行人补充说明并详细披露VIE结构解除前，相关VIE协议如《独家技术服务合同》、《独家购买权合同》、《股权质押合同》和《股权表决权委托合同》的主要条款和履行情况；请保荐机构、律师核查开曼公司的股权结构，说明梁耀铭对开曼公司是否有控制权，并结合开曼公司的股权结构和VIE协议的履行情况，核查发行人是否构成报告期内实际控制人的变更，发表核查意见；请保荐机构、律师核查发行人搭建VIE结构和拆除VIE结构相关过程中有关税务、外汇等处理的合法合规性，发表核查意见；请保荐机构、律师核查发行人设立和终止虚拟股权激励计划时是否存在争议和纠纷，并说明是否逐一访谈了虚拟股权激励计划涉及的所有员工。</w:t>
      </w:r>
    </w:p>
    <w:p>
      <w:pPr>
        <w:spacing w:afterLines="0" w:line="460" w:lineRule="exact"/>
        <w:rPr>
          <w:rFonts w:hint="eastAsia" w:ascii="宋体" w:hAnsi="宋体"/>
          <w:szCs w:val="28"/>
        </w:rPr>
      </w:pPr>
      <w:r>
        <w:rPr>
          <w:rFonts w:hint="eastAsia" w:ascii="宋体" w:hAnsi="宋体"/>
          <w:szCs w:val="28"/>
        </w:rPr>
        <w:t xml:space="preserve">    3、公司控股股东及实际控制人为梁耀铭先生。梁耀铭先生除控股本公司外，其控制的其他企业未从事第三方医学检验及病理诊断业务，与公司不存在同业竞争。梁耀铭之配偶宫雅南持有封开县培鑫医用材料有限公司其60%的股份并能控制，严婷持有其20%的股份，曾湛文之配偶刘小莲持有其20%的股份。请保荐机构、律师进一步核查并披露：（1）封开县培鑫医用材料有限公司的主要业务情况，是否和发行人的医疗器械相关业务存在同业竞争；（2）认定不存在同业竞争关系时，是否已经审慎核查并完整地披露控股股东、实际控制人及其近亲属人员直接或间接控制的全部企业；（3）上述企业的实际经营业务，说明是否简单依据经营范围对同业竞争做出判断，是否仅以经营区域、细分产品、细分市场的不同来认定不构成同业竞争；（4）上述企业的历史沿革、资产、人员、业务和技术等方面与发行人的关系，采购销售渠道、客户、供应商等方面是否影响发行人的独立性；（5）请保荐机构、律师在以上详细核查的基础上，核查说明发行人是否存在同业竞争的情形，并构成本次发行上市的障碍，发表核查意见；（6）请保荐机构、律师结合关联方从事的具体业务、发行人控股股东、实际控制人、董监高及其近亲属的对外投资情况等，进一步核查上述主体与发行人是否存在其他利益冲突的情形，并发表核查意见。</w:t>
      </w:r>
    </w:p>
    <w:p>
      <w:pPr>
        <w:spacing w:afterLines="0" w:line="460" w:lineRule="exact"/>
        <w:rPr>
          <w:rFonts w:hint="eastAsia" w:ascii="宋体" w:hAnsi="宋体"/>
          <w:szCs w:val="28"/>
        </w:rPr>
      </w:pPr>
      <w:r>
        <w:rPr>
          <w:rFonts w:hint="eastAsia" w:ascii="宋体" w:hAnsi="宋体"/>
          <w:szCs w:val="28"/>
        </w:rPr>
        <w:t xml:space="preserve">    4、请发行人补充披露阳普医疗的主营业务情况，说明公司副总经理申子瑜担任其董事、副董事长的原因，并说明其同时在阳普医疗和发行人处任职是否存在利益冲突；请发行人补充说明关联交易的必要性，补充对比向无关联第三方采购和向关联方采购和销售的价格，进一步说明发行人关联采购和销售价格的公允性；请发行人补充说明关联交易是否履行必要的程序；请发行人补充说明发行人是否存在关联交易非关联化的情形。以上并请保荐机构、律师核查。</w:t>
      </w:r>
    </w:p>
    <w:p>
      <w:pPr>
        <w:spacing w:afterLines="0" w:line="460" w:lineRule="exact"/>
        <w:rPr>
          <w:rFonts w:hint="eastAsia" w:ascii="宋体" w:hAnsi="宋体"/>
          <w:szCs w:val="28"/>
        </w:rPr>
      </w:pPr>
      <w:r>
        <w:rPr>
          <w:rFonts w:hint="eastAsia" w:ascii="宋体" w:hAnsi="宋体"/>
          <w:szCs w:val="28"/>
        </w:rPr>
        <w:t xml:space="preserve">    5、请发行人在“业务与技术”中进一步说明相关专利技术、商标的来源和取得方式；说明相关专利、商标等管理的内部控制制度是否建立健全并有效运行，并说明其拥有的上述商标、专利权截至目前的法律状态，是否存在到期注销、终止等异常情况，是否存在知识产权争议或纠纷等风险，请保荐机构、律师说明相关核查情况。对于大陆以外注册的专利、商标，要进一步说明相关核查方式。</w:t>
      </w:r>
    </w:p>
    <w:p>
      <w:pPr>
        <w:spacing w:afterLines="0" w:line="460" w:lineRule="exact"/>
        <w:rPr>
          <w:rFonts w:hint="eastAsia" w:ascii="宋体" w:hAnsi="宋体"/>
          <w:szCs w:val="28"/>
        </w:rPr>
      </w:pPr>
      <w:r>
        <w:rPr>
          <w:rFonts w:hint="eastAsia" w:ascii="宋体" w:hAnsi="宋体"/>
          <w:szCs w:val="28"/>
        </w:rPr>
        <w:t xml:space="preserve">    6、公司及其子公司已取得了生产经营所需的资质，主要包括《医疗机构执业许可证》、《医疗器械经营企业许可证》等相应的业务许可和资质证照。请保荐机构、律师全面核查发行人及其子公司取得的资质（医疗机构执业许可证、医疗器械经营企业许可证、医疗器械生产许可证、辐射安全许可证、放射诊疗许可证等）是否存在已经到期或即将到期的情况，核查以上已经到期或即将到期的相关资质的续期办理情况以及是否存在法律障碍；核查发行人及其子公司是否存在相关资质过期后仍违规开展业务的情况。相关资质续期办理可能存在障碍且对发行人的业务将产生不利影响的，请补充做风险提示。</w:t>
      </w:r>
    </w:p>
    <w:p>
      <w:pPr>
        <w:spacing w:afterLines="0" w:line="460" w:lineRule="exact"/>
        <w:rPr>
          <w:rFonts w:hint="eastAsia" w:ascii="宋体" w:hAnsi="宋体"/>
          <w:szCs w:val="28"/>
        </w:rPr>
      </w:pPr>
      <w:r>
        <w:rPr>
          <w:rFonts w:hint="eastAsia" w:ascii="宋体" w:hAnsi="宋体"/>
          <w:szCs w:val="28"/>
        </w:rPr>
        <w:t xml:space="preserve">    7、公司及子公司租赁主要房产面积合计115,077.30平方米，暂无权属证书的租赁房屋面积合计6,310.00平方米，占主要房屋租赁面积的5.48%。公司部分自有房产已经抵押。请发行人说明公司自有房产的抵押情况，存在抵押的，要说明被担保债权情况、担保合同规定的抵押权实现情形、抵押权人是否有可能行使抵押权及其对发行人经营情况的影响；请发行人补充说明如暂无权属证书的租赁房屋出现协议解除及其他风险，发行人是否有具体的规避风险的应对措施；请保荐机构、律师核查发行人是否存在租赁房屋的规划用途和发行人实际用途不一致的情形；请保荐机构、律师对发行人的资产完整性进行核查，发表核查意见。</w:t>
      </w:r>
    </w:p>
    <w:p>
      <w:pPr>
        <w:spacing w:afterLines="0" w:line="460" w:lineRule="exact"/>
        <w:rPr>
          <w:rFonts w:hint="eastAsia" w:ascii="宋体" w:hAnsi="宋体"/>
          <w:szCs w:val="28"/>
        </w:rPr>
      </w:pPr>
      <w:r>
        <w:rPr>
          <w:rFonts w:hint="eastAsia" w:ascii="宋体" w:hAnsi="宋体"/>
          <w:szCs w:val="28"/>
        </w:rPr>
        <w:t xml:space="preserve">    8、报告期内，发行人曾受到税务、工商、食药监等行政主管机关的行政处罚。处罚次数较多，但金额均较小、情节较为轻微。请保荐机构、律师进一步核查发行人报告期内受到的罚款以上的处罚是否属于重大违法违规行为，并提供充分的依据；请保荐机构、律师结合发行人及其子公司受到行政处罚次数较多的情况，核查并说明发行人相关内部管理的规范性和内部控制制度的有效性，发表核查意见。</w:t>
      </w:r>
    </w:p>
    <w:p>
      <w:pPr>
        <w:spacing w:afterLines="0" w:line="460" w:lineRule="exact"/>
        <w:rPr>
          <w:rFonts w:hint="eastAsia" w:ascii="宋体" w:hAnsi="宋体"/>
          <w:szCs w:val="28"/>
        </w:rPr>
      </w:pPr>
      <w:r>
        <w:rPr>
          <w:rFonts w:hint="eastAsia" w:ascii="宋体" w:hAnsi="宋体"/>
          <w:szCs w:val="28"/>
        </w:rPr>
        <w:t xml:space="preserve">    9、请发行人补充说明2014年圣域钫、黄少康对发行人的增资入股和员工持股平台入股价格一致的原因及合理性，请保荐机构、律师核查圣域钫、黄少康低价入股发行人是否存在利益输送的情形；请保荐机构、律师核查并说明发行人是否曾经或目前存在股权代持或其他利益安排，着重是否存在替主要客户或相关利益方持股的情形；核查并披露新增股东的个人履历和工作经历（合伙企业或公司法人需穿透至最上层合伙人和股东）；就新增股东与发行人的实际控制人、主要股东、董监高、本次发行的中介机构及其签字人员之间有无亲属关系、关联关系，有无委托持股或其他协议安排等发表明确核查意见。请说明核查过程、方式、依据。</w:t>
      </w:r>
    </w:p>
    <w:p>
      <w:pPr>
        <w:spacing w:afterLines="0" w:line="460" w:lineRule="exact"/>
        <w:rPr>
          <w:rFonts w:hint="eastAsia" w:ascii="宋体" w:hAnsi="宋体"/>
          <w:szCs w:val="28"/>
        </w:rPr>
      </w:pPr>
      <w:r>
        <w:rPr>
          <w:rFonts w:hint="eastAsia" w:ascii="宋体" w:hAnsi="宋体"/>
          <w:szCs w:val="28"/>
        </w:rPr>
        <w:t xml:space="preserve">    10、招股说明书披露发行人股东历史上均为现金出资和增资。请保荐机构、律师核查发行人历次出资、增资及是否足额到位，是否履行了必备的法律程序，资金来源是否合法合规。</w:t>
      </w:r>
    </w:p>
    <w:p>
      <w:pPr>
        <w:spacing w:afterLines="0" w:line="460" w:lineRule="exact"/>
        <w:rPr>
          <w:rFonts w:hint="eastAsia" w:ascii="宋体" w:hAnsi="宋体"/>
          <w:szCs w:val="28"/>
        </w:rPr>
      </w:pPr>
      <w:r>
        <w:rPr>
          <w:rFonts w:hint="eastAsia" w:ascii="宋体" w:hAnsi="宋体"/>
          <w:szCs w:val="28"/>
        </w:rPr>
        <w:t xml:space="preserve">    11、请保荐机构、律师核查发行人的历次股权转让及现行股权是否存在争议或纠纷，发表核查意见。</w:t>
      </w:r>
    </w:p>
    <w:p>
      <w:pPr>
        <w:spacing w:afterLines="0" w:line="460" w:lineRule="exact"/>
        <w:rPr>
          <w:rFonts w:hint="eastAsia" w:ascii="宋体" w:hAnsi="宋体"/>
          <w:szCs w:val="28"/>
        </w:rPr>
      </w:pPr>
      <w:r>
        <w:rPr>
          <w:rFonts w:hint="eastAsia" w:ascii="宋体" w:hAnsi="宋体"/>
          <w:szCs w:val="28"/>
        </w:rPr>
        <w:t xml:space="preserve">    12、请保荐机构、律师核查发行人、控股股东、实际控制人与国开博裕、国创开元等投资机构是否签订有对赌协议，如有，请补充披露对赌协议的主要条款，核查并说明对赌协议中是否存在以发行人为对赌对象的相关条款或违反法律、法规的禁止性规定的其他情形。    </w:t>
      </w:r>
    </w:p>
    <w:p>
      <w:pPr>
        <w:spacing w:afterLines="0" w:line="460" w:lineRule="exact"/>
        <w:rPr>
          <w:rFonts w:hint="eastAsia" w:ascii="宋体" w:hAnsi="宋体"/>
          <w:szCs w:val="28"/>
        </w:rPr>
      </w:pPr>
      <w:r>
        <w:rPr>
          <w:rFonts w:hint="eastAsia" w:ascii="宋体" w:hAnsi="宋体"/>
          <w:szCs w:val="28"/>
        </w:rPr>
        <w:t xml:space="preserve">    13、请保荐机构、律师核查并说明发行人控股股东、实际控制人报告期内是否存在重大违法违规行为。</w:t>
      </w:r>
    </w:p>
    <w:p>
      <w:pPr>
        <w:spacing w:afterLines="0" w:line="460" w:lineRule="exact"/>
        <w:rPr>
          <w:rFonts w:hint="eastAsia" w:ascii="宋体" w:hAnsi="宋体"/>
          <w:szCs w:val="28"/>
        </w:rPr>
      </w:pPr>
      <w:r>
        <w:rPr>
          <w:rFonts w:hint="eastAsia" w:ascii="宋体" w:hAnsi="宋体"/>
          <w:szCs w:val="28"/>
        </w:rPr>
        <w:t xml:space="preserve">    14、请保荐机构、律师核查发行人是否存在劳务派遣和劳务分包等用工形式；核查发行人的社保和公积金缴纳情况的合法合规性，发表核查意见。</w:t>
      </w:r>
    </w:p>
    <w:p>
      <w:pPr>
        <w:spacing w:afterLines="0" w:line="460" w:lineRule="exact"/>
        <w:rPr>
          <w:rFonts w:hint="eastAsia" w:ascii="宋体" w:hAnsi="宋体"/>
          <w:szCs w:val="28"/>
        </w:rPr>
      </w:pPr>
      <w:r>
        <w:rPr>
          <w:rFonts w:hint="eastAsia" w:ascii="宋体" w:hAnsi="宋体"/>
          <w:szCs w:val="28"/>
        </w:rPr>
        <w:t xml:space="preserve">    15、发行人独立董事曾在卫生部、高校任职或任教。请保荐机构、律师核查并披露发行人董事、监事及高管人员是否符合《公司法》、《中共中央关于进一步加强直属高校党员领导干部兼职管理的通知》、中组部《关于进一步规范党政领导干部在企业兼职（任职）问题的意见》和中共教育部党组《关于进一步加强直属高校党员领导干部兼职管理的通知》、教育部办公厅《关于开展党政领导干部在企业兼职情况专项检查的通知》等相关法律法规和规范性文件的任职资格规定。</w:t>
      </w:r>
    </w:p>
    <w:p>
      <w:pPr>
        <w:spacing w:afterLines="0" w:line="460" w:lineRule="exact"/>
        <w:rPr>
          <w:rFonts w:hint="eastAsia" w:ascii="宋体" w:hAnsi="宋体"/>
          <w:szCs w:val="28"/>
        </w:rPr>
      </w:pPr>
      <w:r>
        <w:rPr>
          <w:rFonts w:hint="eastAsia" w:ascii="宋体" w:hAnsi="宋体"/>
          <w:szCs w:val="28"/>
        </w:rPr>
        <w:t xml:space="preserve">    16、请保荐机构、律师全面核查发行人境内子公司报告期内的规范运行情况，是否存在违法违规行为或被行政处罚的情形，发表核查意见。</w:t>
      </w:r>
    </w:p>
    <w:p>
      <w:pPr>
        <w:spacing w:afterLines="0" w:line="460" w:lineRule="exact"/>
        <w:rPr>
          <w:rFonts w:ascii="宋体" w:hAnsi="宋体"/>
          <w:szCs w:val="28"/>
        </w:rPr>
      </w:pPr>
      <w:r>
        <w:rPr>
          <w:rFonts w:hint="eastAsia" w:ascii="宋体" w:hAnsi="宋体"/>
          <w:szCs w:val="28"/>
        </w:rPr>
        <w:t xml:space="preserve">    17、报告期发行人发生多起增资和股权转让行为。其中2014年10月，发行人前身金域有限增资的增资方鑫镘域、圣铂域、圣域钫、锐致为公司的员工持股平台。发行人整体变更设立时，委估净资产评估值27,181.02万元，较审计后账面净资产32,355.34万元减值5,174.32万元。请发行人：（1）补充披露报告期涉及的上述股权转让的原因，股权受让方的背景及基本情况，相关股权受让方和增资方的资金来源，股权转让和增资的定价依据及合理性；（2）补充披露2014年员工持股平台鑫镘域、圣铂域、圣域钫、锐致对发行人增资是否构成股份支付，如构成，请说明相关权益工具公允价值的确定依据，相关股份支付的测算过程，相关会计处理是否符合《企业会计准则—股份支付》规定；如不构成，请说明原因及依据；（3）补充披露对金墁利股权评估情况，包括评估假设、评估方法选择、各项评估参数设定，评估增减值，结合评估情况说明该股权增资作价的合理性；（4）补充披露发行人股份整体变更设立时，评估值低于经审计的账面净资产值的原因，是否可能导致各发起人股东出资不实，是否符合相关法律法规的规定；（5）补充披露相关股权转让和股份整体变更设立中涉及的相关个人所得税的缴纳情况，如未缴纳是否符合“财税41号”文的规定，是否存在违反相关税收征管法规的风险。请保荐机构、申报会计师、申报律师发表核查意见。</w:t>
      </w:r>
    </w:p>
    <w:p>
      <w:pPr>
        <w:spacing w:afterLines="0" w:line="460" w:lineRule="exact"/>
        <w:rPr>
          <w:rFonts w:ascii="宋体" w:hAnsi="宋体"/>
          <w:szCs w:val="28"/>
        </w:rPr>
      </w:pPr>
      <w:r>
        <w:rPr>
          <w:rFonts w:hint="eastAsia" w:ascii="宋体" w:hAnsi="宋体"/>
          <w:szCs w:val="28"/>
        </w:rPr>
        <w:t xml:space="preserve">    18、报告期，发行人实施多起股权收购，</w:t>
      </w:r>
      <w:r>
        <w:rPr>
          <w:rFonts w:ascii="宋体" w:hAnsi="宋体"/>
          <w:szCs w:val="28"/>
        </w:rPr>
        <w:t>其中</w:t>
      </w:r>
      <w:r>
        <w:rPr>
          <w:rFonts w:hint="eastAsia" w:ascii="宋体" w:hAnsi="宋体"/>
          <w:szCs w:val="28"/>
        </w:rPr>
        <w:t>2013年2月，收购了石家庄金域100%股权；2013年3月，收购了太原金域100%股权；2014年11月，收购了青岛金域60%股权；2015年4月，收购了南杰生物50%股权；2015年8月，收购了金墁利100%股权；2015年10月，收购了震球医学100%股权。请发行人：（1）补充披露仅收购南杰生物50%股权的原因，以及将其作为发行人子公司的依据；（2）补充披露上述收购股权的定价依据，收购后的整合情况，以及对发行人业务模式、经营业绩、未来盈利能力的影响等；（3）补充披露上述股权收购的相关会计处理是否合规，如构成同一控制下或非同一控制下企业合并，是否符合证券期货法律适用意见第3号和企业会计准则的相关规定。请保荐机构和申报会计师对上述事项进行核查，并发表核查意见。</w:t>
      </w:r>
    </w:p>
    <w:p>
      <w:pPr>
        <w:spacing w:afterLines="0" w:line="460" w:lineRule="exact"/>
        <w:rPr>
          <w:rFonts w:ascii="宋体" w:hAnsi="宋体"/>
          <w:szCs w:val="28"/>
        </w:rPr>
      </w:pPr>
      <w:r>
        <w:rPr>
          <w:rFonts w:hint="eastAsia" w:ascii="宋体" w:hAnsi="宋体"/>
          <w:szCs w:val="28"/>
        </w:rPr>
        <w:t xml:space="preserve">    19、发行人为控股型公司，母公司主要负责管理控制，各地子公司负责属地区域内的具体业务。公司利润主要来源于各子公司，现金股利分配的资金主要来源于子公司的现金分红。报告期母公司的净利润分别为4</w:t>
      </w:r>
      <w:r>
        <w:rPr>
          <w:rFonts w:ascii="宋体" w:hAnsi="宋体"/>
          <w:szCs w:val="28"/>
        </w:rPr>
        <w:t>,</w:t>
      </w:r>
      <w:r>
        <w:rPr>
          <w:rFonts w:hint="eastAsia" w:ascii="宋体" w:hAnsi="宋体"/>
          <w:szCs w:val="28"/>
        </w:rPr>
        <w:t>827万元、15</w:t>
      </w:r>
      <w:r>
        <w:rPr>
          <w:rFonts w:ascii="宋体" w:hAnsi="宋体"/>
          <w:szCs w:val="28"/>
        </w:rPr>
        <w:t>,</w:t>
      </w:r>
      <w:r>
        <w:rPr>
          <w:rFonts w:hint="eastAsia" w:ascii="宋体" w:hAnsi="宋体"/>
          <w:szCs w:val="28"/>
        </w:rPr>
        <w:t>807万元、-3</w:t>
      </w:r>
      <w:r>
        <w:rPr>
          <w:rFonts w:ascii="宋体" w:hAnsi="宋体"/>
          <w:szCs w:val="28"/>
        </w:rPr>
        <w:t>,</w:t>
      </w:r>
      <w:r>
        <w:rPr>
          <w:rFonts w:hint="eastAsia" w:ascii="宋体" w:hAnsi="宋体"/>
          <w:szCs w:val="28"/>
        </w:rPr>
        <w:t>859万元、16</w:t>
      </w:r>
      <w:r>
        <w:rPr>
          <w:rFonts w:ascii="宋体" w:hAnsi="宋体"/>
          <w:szCs w:val="28"/>
        </w:rPr>
        <w:t>,</w:t>
      </w:r>
      <w:r>
        <w:rPr>
          <w:rFonts w:hint="eastAsia" w:ascii="宋体" w:hAnsi="宋体"/>
          <w:szCs w:val="28"/>
        </w:rPr>
        <w:t>390万元，波动较大。请发行人：（1）补充披露2015年母公司净利润为负的原因；（2）补充披露如何保持对发行人子公司的有效控制，如何保证发行人股东的分红权，以及如何保持发行人未来的持续盈利能力，并结合报告期母公司的净利润情况说明发行人对子公司的实际控制情况与招股说明书披露是否一致。请保荐机构和申报会计师发表核查意见。</w:t>
      </w:r>
    </w:p>
    <w:p>
      <w:pPr>
        <w:spacing w:afterLines="0" w:line="460" w:lineRule="exact"/>
        <w:rPr>
          <w:rFonts w:ascii="宋体" w:hAnsi="宋体"/>
          <w:szCs w:val="28"/>
        </w:rPr>
      </w:pPr>
      <w:r>
        <w:rPr>
          <w:rFonts w:hint="eastAsia" w:ascii="宋体" w:hAnsi="宋体"/>
          <w:szCs w:val="28"/>
        </w:rPr>
        <w:t xml:space="preserve">    20、报告期内，发行人向广州阳普医疗科技股份有限公司采购免疫试剂，采购价格由双方谈判定价；向董事、监事、高级管理人员支付的薪酬总额分别为363.86万元、459.46万元、573.67万元和211.83万元。请发行人：（1）补充披露广州阳普医疗科技股份有限公司的基本情况，包括但不限于成立时间、注册资本、注册及经营地、经营规模、股权结构、主营业务等，是否与发行人存在同业竞争，发行人向广州阳普医疗科技股份有限公司进行关联采购的原因及必要性，交易价格的公允性；（2）详细披露报告期内向关键管理人员支付薪酬产生的原因及具体内容。请保荐机构、申报会计师对上述事项以及是否通过上述关联交易调节利润的行为进行核查，并发表核查意见。</w:t>
      </w:r>
    </w:p>
    <w:p>
      <w:pPr>
        <w:spacing w:afterLines="0" w:line="460" w:lineRule="exact"/>
        <w:rPr>
          <w:rFonts w:ascii="宋体" w:hAnsi="宋体"/>
          <w:szCs w:val="28"/>
        </w:rPr>
      </w:pPr>
      <w:r>
        <w:rPr>
          <w:rFonts w:hint="eastAsia" w:ascii="宋体" w:hAnsi="宋体"/>
          <w:szCs w:val="28"/>
        </w:rPr>
        <w:t xml:space="preserve">    21、报告期内，发行人关联方资金占用主要是发行人占用关联方开曼公司、鑫培利、金培利的资金。截至招股说明书签署日，金培利已经注销；鑫培利股东会已经通过注销决议，注销程序正在办理中。请发行人：（1）补充披露鑫培利、金培利的基本情况，包括但不限于成立时间、注册资本、注册及经营地、资产规模、经营业绩、股权结构、主营业务等；（2）补充披露向开曼公司、鑫培利、金培利借入款项的真实原因，报告期向开曼公司支付的利息情况，向鑫培利、金培利借入款项的具体使用期限，未支付利息的原因；（3）补充披露鑫培利、金培利注销的原因，与发行人是否存在利益纠纷。请保荐机构对上述事项进行核查，并发表核查意见。请申报会计师对上述借入款项的利息支付情况进行核查。</w:t>
      </w:r>
    </w:p>
    <w:p>
      <w:pPr>
        <w:spacing w:afterLines="0" w:line="460" w:lineRule="exact"/>
        <w:rPr>
          <w:rFonts w:ascii="宋体" w:hAnsi="宋体"/>
          <w:szCs w:val="28"/>
        </w:rPr>
      </w:pPr>
      <w:r>
        <w:rPr>
          <w:rFonts w:hint="eastAsia" w:ascii="宋体" w:hAnsi="宋体"/>
          <w:szCs w:val="28"/>
        </w:rPr>
        <w:t xml:space="preserve">    22、报告期内，发行人医学检验项目可分为理化与质谱检验、基因组学检验、病理诊断、生化发光检验、免疫检验、综合检验等6大类，客户较为分散。请发行人：（1）补充披露开拓业务、获取订单的具体方式，订单的取得是否合规，是否存在代付相关费用或商业贿赂等，对于下属子公司及员工开拓业务的合规性是否有相关的内控制度和措施；（2）补充披露前二十大客户名称、交易内容、变化原因，双方的合作历史及合作情况；（3）补充披露其与主要客户合同条款、信用政策、结算及收款方式、主要服务定价依据，报告期应收款项、期末欠款、期后还款进度、逾期情况等，是否存在其他销售模式或现金收付情形；（4）补充披露报告期主要服务价格变动的原因，相关变动趋势是否符合行业规律，是否与其他可比公司一致。请保荐机构、申报会计师核查并说明发行人销售的真实性、准确性、完整性，与客户是否存在关联关系或其他利益安排，并说明核查的方式（各核查方式涉及的具体金额占比）、核查人员、核查时间、核查范围及核查结论，相关核查工作是否支持其核查结论。</w:t>
      </w:r>
    </w:p>
    <w:p>
      <w:pPr>
        <w:spacing w:afterLines="0" w:line="460" w:lineRule="exact"/>
        <w:rPr>
          <w:rFonts w:ascii="宋体" w:hAnsi="宋体"/>
          <w:szCs w:val="28"/>
        </w:rPr>
      </w:pPr>
      <w:r>
        <w:rPr>
          <w:rFonts w:hint="eastAsia" w:ascii="宋体" w:hAnsi="宋体"/>
          <w:szCs w:val="28"/>
        </w:rPr>
        <w:t xml:space="preserve">    23、关于原材料采购及供应商情况，请发行人：（1）补充披露前十大主要供应商的基本情况（包括但不限于成立时间、注册资本、注册及经营地、经营规模、股权结构主营业务等），涉及贸易性质的供应商，披露向贸易性质供应商采购的原因、最终供应商名称；（2）补充披露供应商选择标准，供应商是否与发行人业务相同或相似；（3）补充披露报告期前十大供应商变动的具体原因及合理性；单个供应商采购占比变化的原因，各采购品种定价原则及价格变动趋势；（4）补充披露报告期内对前十大供应商的采购情况，包括采购内容、采购金额占供应商销售比例、采购方式、付款方式；（5）补充披露报告期内不同原材料类别采购波动的原因及合理性；（6）补充披露是否存在新增供应商，如存在说明报告期内新增主要供应商采购的具体情况，如新增的数量、采购金额、占比；（7）补充说明发行人及其控股股东、实际控制人、董事、监事和高级管理人员与主要供应商及其关联方是否存在关联关系或同业竞争关系、其他利益安排。请保荐机构、申报会计师详细说明对上述事项的核查情况，并发表明确意见。</w:t>
      </w:r>
    </w:p>
    <w:p>
      <w:pPr>
        <w:spacing w:afterLines="0" w:line="460" w:lineRule="exact"/>
        <w:rPr>
          <w:rFonts w:ascii="宋体" w:hAnsi="宋体"/>
          <w:szCs w:val="28"/>
        </w:rPr>
      </w:pPr>
      <w:r>
        <w:rPr>
          <w:rFonts w:hint="eastAsia" w:ascii="宋体" w:hAnsi="宋体"/>
          <w:szCs w:val="28"/>
        </w:rPr>
        <w:t xml:space="preserve">    24、关于收入确认，请发行人：（1）补充披露报告期医学诊断服务、销售试剂、销售检验仪器对应的收入金额；（2）补充披露医学诊断服务收入确认的原则、时点、依据及方式，收入确认标准与相关合同约定的条件或行业惯例是否相符，是否符合《企业会计准则》的规定、收入实际确认情况与其收入确认标准是否一致，结合此说明医学诊断服务收入在公司出具检验报告后而未经客户验收后进行会计确认是否符合上述收入确认原则；（3）补充披露公司各期末如何进行收入核算，未开票收入占各期收入比例；（4）补充披露发行人与客户之间是否存在现金结算的情形，如有，请说明现金结算的金额和占比，对于现金结算交易发行人是否建立了完善的内控机制。请保荐机构、申报会计师对上述事项进行核查，并说明对收入真实性、准确性履行的核查程序，函证等第三方验证程序履行的结果。</w:t>
      </w:r>
    </w:p>
    <w:p>
      <w:pPr>
        <w:spacing w:afterLines="0" w:line="460" w:lineRule="exact"/>
        <w:rPr>
          <w:rFonts w:ascii="宋体" w:hAnsi="宋体"/>
          <w:szCs w:val="28"/>
        </w:rPr>
      </w:pPr>
      <w:r>
        <w:rPr>
          <w:rFonts w:hint="eastAsia" w:ascii="宋体" w:hAnsi="宋体"/>
          <w:szCs w:val="28"/>
        </w:rPr>
        <w:t xml:space="preserve">    25、发行人主营业务成本主要包括试剂成本、人工、配送费用、外包成本等，其中，报告期试剂成本分别为35,460.60万元、45,071.86万元、58,568.21万元和40,026.12万元，外包成本分别为6,948.10万元、9,651.78万元、13,750.29万元、9,869.57万元。发行保荐工作报告中，2013年、2014年外包成本为6,912.81万元、9,610.96万元，与招股说明书披露不一致。报告期前五大客户中，部分客户与发行人签订了共建合作协议。请发行人：（1）补充披露营业成本在公司各类业务中分摊的具体原则和方法；（2）补充披露公司划分研发费用及营业成本的依据和方法；（3）补充披露共建检验中心模式下，发行人投入的资产成本、试剂成本、人员成本的归集和计入费用的方式；（4）补充披露报告期内营业成本中其他费用核算的主要内容；（5）补充披露营业成本归集及结转的完整性、准确性，结合此进一步补充说明报告期成本与费用归集、分配、结转的依据是否充分、合规，核算是否正确，相关会计政策是否一致；（6）补充披露报告期各年度主要外包供应商基本情况及对应的外包成本，报告期内外包供应商是否存在较大波动，如存在，说明原因；（7）补充披露对外包供应商选择和确定的制度安排，选择外包供应商提供检验或诊断服务是否需得到委托客户的认可，外包供应商是否获取与检验或诊断服务相关业务的资质要求，与外包供应商的合同条款的主要内容，报告期内是否存在由于外包供应商责任导致的检验或诊断服务纠纷，以及应对外包供应商的相关风险的具体措施。请保荐机构、申报会计师核查发行人成本及费用核算的准确性、完整性，并发表核查意见。</w:t>
      </w:r>
    </w:p>
    <w:p>
      <w:pPr>
        <w:spacing w:afterLines="0" w:line="460" w:lineRule="exact"/>
        <w:rPr>
          <w:rFonts w:ascii="宋体" w:hAnsi="宋体"/>
          <w:szCs w:val="28"/>
        </w:rPr>
      </w:pPr>
      <w:r>
        <w:rPr>
          <w:rFonts w:hint="eastAsia" w:ascii="宋体" w:hAnsi="宋体"/>
          <w:szCs w:val="28"/>
        </w:rPr>
        <w:t xml:space="preserve">    26、报告期各期，发行人综合毛利率分别为44.03%、45.43%、45.92%和42.65%，2013年至2015年毛利率保持持续上升，2016年上半年有所下降。公司的毛利率主要受产品价格、产品结构、原材料采购成本及销售规模等因素的影响。请发行人：（1）结合产品价格、产品结构、原材料采购成本及销售规模变动情况等量化分析报告期不同业务毛利率水平波动的原因；（2）结合可比公司相同或相似业务进行毛利率比较分析，补充披露发行人毛利率水平变动的合理性。请保荐机构、申报会计师结合对发行人成本及费用核算的准确性、完整性的核查情况补充说明发行人毛利率的真实性、准确性及变动的合理性，并发表核查意见。</w:t>
      </w:r>
    </w:p>
    <w:p>
      <w:pPr>
        <w:spacing w:afterLines="0" w:line="460" w:lineRule="exact"/>
        <w:rPr>
          <w:rFonts w:ascii="宋体" w:hAnsi="宋体"/>
          <w:szCs w:val="28"/>
        </w:rPr>
      </w:pPr>
      <w:r>
        <w:rPr>
          <w:rFonts w:hint="eastAsia" w:ascii="宋体" w:hAnsi="宋体"/>
          <w:szCs w:val="28"/>
        </w:rPr>
        <w:t xml:space="preserve">    27、关于期间费用，请发行人：（</w:t>
      </w:r>
      <w:r>
        <w:rPr>
          <w:rFonts w:ascii="宋体" w:hAnsi="宋体"/>
          <w:szCs w:val="28"/>
        </w:rPr>
        <w:t>1</w:t>
      </w:r>
      <w:r>
        <w:rPr>
          <w:rFonts w:hint="eastAsia" w:ascii="宋体" w:hAnsi="宋体"/>
          <w:szCs w:val="28"/>
        </w:rPr>
        <w:t>）招股说明书披露，发行人销售费用主要由工资薪酬、差旅费、办公费、运输费等构成，但具体构成表里无运输费列示。请补充披露报告期各期运输费的金额，结合发行人与客户约定的运费承担方式、各期的销售量与销售金额量化分析说明运输费变动的原因及合理性；（</w:t>
      </w:r>
      <w:r>
        <w:rPr>
          <w:rFonts w:ascii="宋体" w:hAnsi="宋体"/>
          <w:szCs w:val="28"/>
        </w:rPr>
        <w:t>2</w:t>
      </w:r>
      <w:r>
        <w:rPr>
          <w:rFonts w:hint="eastAsia" w:ascii="宋体" w:hAnsi="宋体"/>
          <w:szCs w:val="28"/>
        </w:rPr>
        <w:t>）补充披露报告期各期计入销售费用和管理费用-职工薪酬的员工数量、平均薪酬，分析职工薪酬变动的原因及合理性；（</w:t>
      </w:r>
      <w:r>
        <w:rPr>
          <w:rFonts w:ascii="宋体" w:hAnsi="宋体"/>
          <w:szCs w:val="28"/>
        </w:rPr>
        <w:t>3</w:t>
      </w:r>
      <w:r>
        <w:rPr>
          <w:rFonts w:hint="eastAsia" w:ascii="宋体" w:hAnsi="宋体"/>
          <w:szCs w:val="28"/>
        </w:rPr>
        <w:t>）补充披露各期研发支出的具体构成、项目投入、费用归集情况，以及发行人对研发费用的范围界定和会计核算政策；（</w:t>
      </w:r>
      <w:r>
        <w:rPr>
          <w:rFonts w:ascii="宋体" w:hAnsi="宋体"/>
          <w:szCs w:val="28"/>
        </w:rPr>
        <w:t>4</w:t>
      </w:r>
      <w:r>
        <w:rPr>
          <w:rFonts w:hint="eastAsia" w:ascii="宋体" w:hAnsi="宋体"/>
          <w:szCs w:val="28"/>
        </w:rPr>
        <w:t>）补充披露差旅费的具体构成，结合销售人员的地域分布、人均差旅费的变动量化说明报告期内销售费用、管理费用中差旅费变动的原因及合理性；（5）补充披露报告期会议费、租赁费、办公费、招待费及其他费用的具体内容、变动原因及合理性。请保荐机构、申报会计师对上述事项及期间费用的完整性、准确性进行核查，并发表明确意见。</w:t>
      </w:r>
    </w:p>
    <w:p>
      <w:pPr>
        <w:spacing w:afterLines="0" w:line="460" w:lineRule="exact"/>
        <w:rPr>
          <w:rFonts w:ascii="宋体" w:hAnsi="宋体"/>
          <w:szCs w:val="28"/>
        </w:rPr>
      </w:pPr>
      <w:r>
        <w:rPr>
          <w:rFonts w:hint="eastAsia" w:ascii="宋体" w:hAnsi="宋体"/>
          <w:szCs w:val="28"/>
        </w:rPr>
        <w:t xml:space="preserve">    28、报告期，发行人及其子公司存在税务行政处罚及补缴税款情况。请保荐机构、申报会计师对报告期发行人税务行政处罚及补缴税款情况是否构成重大违法行为、会计核算基础是否健全发表明确意见。</w:t>
      </w:r>
    </w:p>
    <w:p>
      <w:pPr>
        <w:spacing w:afterLines="0" w:line="460" w:lineRule="exact"/>
        <w:rPr>
          <w:rFonts w:ascii="宋体" w:hAnsi="宋体"/>
          <w:szCs w:val="28"/>
        </w:rPr>
      </w:pPr>
      <w:r>
        <w:rPr>
          <w:rFonts w:hint="eastAsia" w:ascii="宋体" w:hAnsi="宋体"/>
          <w:szCs w:val="28"/>
        </w:rPr>
        <w:t xml:space="preserve">    29、招股说明书“业务与技术”部分披露，发行人专注从事第三方医学检验及病理诊断业务10余年…已成为国内营业规模最大、检验实验室数量最多、覆盖市场网络最广、检验项目及技术平台齐全的第三方医学检验行业的市场领导企业。请发行人补充披露相关具体数据，以支持“发行人为国内营业规模最大、检验实验室数量最多、覆盖市场网络最广、检验项目及技术平台齐全的第三方医学检验行业的市场领导企业”的描述。</w:t>
      </w:r>
    </w:p>
    <w:p>
      <w:pPr>
        <w:spacing w:afterLines="0" w:line="460" w:lineRule="exact"/>
        <w:rPr>
          <w:rFonts w:hint="eastAsia" w:ascii="黑体" w:hAnsi="黑体" w:eastAsia="黑体" w:cs="黑体"/>
          <w:b/>
        </w:rPr>
      </w:pPr>
      <w:r>
        <w:rPr>
          <w:rFonts w:hint="eastAsia" w:ascii="黑体" w:hAnsi="黑体" w:eastAsia="黑体" w:cs="黑体"/>
          <w:b/>
        </w:rPr>
        <w:t xml:space="preserve">    二、信息披露问题</w:t>
      </w:r>
    </w:p>
    <w:p>
      <w:pPr>
        <w:spacing w:afterLines="0" w:line="460" w:lineRule="exact"/>
        <w:rPr>
          <w:rFonts w:hint="eastAsia" w:ascii="宋体" w:hAnsi="宋体"/>
          <w:szCs w:val="28"/>
        </w:rPr>
      </w:pPr>
      <w:r>
        <w:rPr>
          <w:rFonts w:hint="eastAsia" w:eastAsia="仿宋_GB2312"/>
          <w:kern w:val="0"/>
          <w:szCs w:val="28"/>
        </w:rPr>
        <w:t xml:space="preserve">  </w:t>
      </w:r>
      <w:r>
        <w:rPr>
          <w:rFonts w:hint="eastAsia" w:ascii="宋体" w:hAnsi="宋体"/>
          <w:szCs w:val="28"/>
        </w:rPr>
        <w:t xml:space="preserve">  30、请发行人补充说明公司重要客户的开发方式和开发过程；发行人与相关客户的合作模式，是否签订相关合作协议，以及合作协议的主要条款。以上并请保荐机构、律师核查并说明。</w:t>
      </w:r>
    </w:p>
    <w:p>
      <w:pPr>
        <w:spacing w:afterLines="0" w:line="460" w:lineRule="exact"/>
        <w:rPr>
          <w:rFonts w:hint="eastAsia" w:ascii="宋体" w:hAnsi="宋体"/>
          <w:szCs w:val="28"/>
        </w:rPr>
      </w:pPr>
      <w:r>
        <w:rPr>
          <w:rFonts w:hint="eastAsia" w:ascii="宋体" w:hAnsi="宋体"/>
          <w:szCs w:val="28"/>
        </w:rPr>
        <w:t xml:space="preserve">    31、请发行人补充说明并披露公司稳定股价预案的措施的充分性和有效性。</w:t>
      </w:r>
    </w:p>
    <w:p>
      <w:pPr>
        <w:spacing w:afterLines="0" w:line="460" w:lineRule="exact"/>
        <w:rPr>
          <w:rFonts w:hint="eastAsia" w:ascii="宋体" w:hAnsi="宋体"/>
          <w:szCs w:val="28"/>
        </w:rPr>
      </w:pPr>
      <w:r>
        <w:rPr>
          <w:rFonts w:hint="eastAsia" w:ascii="宋体" w:hAnsi="宋体"/>
          <w:szCs w:val="28"/>
        </w:rPr>
        <w:t xml:space="preserve">    32、请发行人补充说明并披露招股说明书p1-1-22页“已在第三方医学检验市场形成了短期内难以复制的竞争优势”之竞争优势的主要内容。 </w:t>
      </w:r>
    </w:p>
    <w:p>
      <w:pPr>
        <w:spacing w:afterLines="0" w:line="460" w:lineRule="exact"/>
        <w:rPr>
          <w:rFonts w:hint="eastAsia" w:ascii="宋体" w:hAnsi="宋体"/>
          <w:szCs w:val="28"/>
        </w:rPr>
      </w:pPr>
      <w:r>
        <w:rPr>
          <w:rFonts w:hint="eastAsia" w:ascii="宋体" w:hAnsi="宋体"/>
          <w:szCs w:val="28"/>
        </w:rPr>
        <w:t xml:space="preserve">    33、请发行人补充披露报告期内公司在提供医疗检验服务过程中，是否发生相关的争议、纠纷，如存在，请披露相关争议、纠纷的具体情况，并说明对发行人的影响。</w:t>
      </w:r>
    </w:p>
    <w:p>
      <w:pPr>
        <w:spacing w:afterLines="0" w:line="460" w:lineRule="exact"/>
        <w:rPr>
          <w:rFonts w:hint="eastAsia" w:ascii="宋体" w:hAnsi="宋体"/>
          <w:szCs w:val="28"/>
        </w:rPr>
      </w:pPr>
      <w:r>
        <w:rPr>
          <w:rFonts w:hint="eastAsia" w:ascii="宋体" w:hAnsi="宋体"/>
          <w:szCs w:val="28"/>
        </w:rPr>
        <w:t xml:space="preserve">    34、请保荐机构、律师核查发行人的子公司上海金域等设立合伙企业郑州金域的合法合规性。</w:t>
      </w:r>
    </w:p>
    <w:p>
      <w:pPr>
        <w:spacing w:afterLines="0" w:line="460" w:lineRule="exact"/>
        <w:rPr>
          <w:rFonts w:hint="eastAsia" w:ascii="宋体" w:hAnsi="宋体"/>
          <w:szCs w:val="28"/>
        </w:rPr>
      </w:pPr>
      <w:r>
        <w:rPr>
          <w:rFonts w:hint="eastAsia" w:ascii="宋体" w:hAnsi="宋体"/>
          <w:szCs w:val="28"/>
        </w:rPr>
        <w:t xml:space="preserve">    35、请发行人补充说明报告期内享受的税收优惠、收到的主要政府补助的具体内容、依据，请保荐机构、律师核查发行人所取得税收优惠、政府补贴的合法合规性，发表核查意见。</w:t>
      </w:r>
    </w:p>
    <w:p>
      <w:pPr>
        <w:spacing w:afterLines="0" w:line="460" w:lineRule="exact"/>
        <w:rPr>
          <w:rFonts w:hint="eastAsia" w:ascii="宋体" w:hAnsi="宋体"/>
          <w:szCs w:val="28"/>
        </w:rPr>
      </w:pPr>
      <w:r>
        <w:rPr>
          <w:rFonts w:hint="eastAsia" w:ascii="宋体" w:hAnsi="宋体"/>
          <w:szCs w:val="28"/>
        </w:rPr>
        <w:t xml:space="preserve">    36、请发行人进一步说明公司采用控股型架构的原因及合理性。                                      </w:t>
      </w:r>
    </w:p>
    <w:p>
      <w:pPr>
        <w:spacing w:afterLines="0" w:line="460" w:lineRule="exact"/>
        <w:rPr>
          <w:rFonts w:hint="eastAsia" w:ascii="宋体" w:hAnsi="宋体"/>
          <w:szCs w:val="28"/>
        </w:rPr>
      </w:pPr>
      <w:r>
        <w:rPr>
          <w:rFonts w:hint="eastAsia" w:ascii="宋体" w:hAnsi="宋体"/>
          <w:szCs w:val="28"/>
        </w:rPr>
        <w:t xml:space="preserve">    37、请保荐机构、律师核查发行人报告期内的资产收购和重组行为是否履行必要的决策程序和审批程序，上述收购的价格是否公允合理，是否存在损害发行人利益的情形。</w:t>
      </w:r>
    </w:p>
    <w:p>
      <w:pPr>
        <w:spacing w:afterLines="0" w:line="460" w:lineRule="exact"/>
        <w:rPr>
          <w:rFonts w:hint="eastAsia" w:ascii="宋体" w:hAnsi="宋体"/>
          <w:szCs w:val="28"/>
        </w:rPr>
      </w:pPr>
      <w:r>
        <w:rPr>
          <w:rFonts w:hint="eastAsia" w:ascii="宋体" w:hAnsi="宋体"/>
          <w:szCs w:val="28"/>
        </w:rPr>
        <w:t xml:space="preserve">    38、请发行人补充披露公司报告期内境外子公司开展经营活动是否符合所在地法律法规的规定，是否存在违规经营的行为。请保荐机构、律师核查。</w:t>
      </w:r>
    </w:p>
    <w:p>
      <w:pPr>
        <w:spacing w:afterLines="0" w:line="460" w:lineRule="exact"/>
        <w:rPr>
          <w:rFonts w:ascii="宋体" w:hAnsi="宋体"/>
          <w:szCs w:val="28"/>
        </w:rPr>
      </w:pPr>
      <w:r>
        <w:rPr>
          <w:rFonts w:hint="eastAsia" w:ascii="宋体" w:hAnsi="宋体"/>
          <w:szCs w:val="28"/>
        </w:rPr>
        <w:t xml:space="preserve">    39、发行人应收账款主要为应收各级医疗卫生机构的款项，报告期各期末，公司应收账款账面余额分别为33,612.97万元、42,400.35万元、59,506.83万元和80,245.19万元，占当期营业收入的比重分别为25.09%、23.56%、25.40%和27.75%（已年化）。根据发行保荐工作报告，报告期各期末发行人存在因未开票收入而增加的应收账款的情形。请发行人：（1）补充披露与主要客户的具体结算流程、信用期，付款方式及时间的约定，针对不同客户是否存在不同的信用政策；（2）补充分析各期末应收账款期后各年回款进度，是否符合信用期约定；（3）补充披露应收账款前五名客户与前五名主要销售客户的差异原因；（4）补充披露账龄在一年以上的主要客户名称、形成的原因；（5）结合信用政策、主要客户情况补充披露报告期末应收账款大幅增加的原因，是否存在逾期的款项；（6）补充披露报告期各期末因未开票收入而增加的应收账款的金额及比例；（7）比较分析同行业上市公司应收账款账龄分布及坏账准备计提比例差异情况，说明发行人坏账计提的充分性；（8）补充披露报告期核销应收账款的情况、内部决策程序。请保荐机构、申报会计师核查上述情况，说明对期末应收账款的确认所实施的核查程序，并明确发表意见。</w:t>
      </w:r>
    </w:p>
    <w:p>
      <w:pPr>
        <w:spacing w:afterLines="0" w:line="460" w:lineRule="exact"/>
        <w:rPr>
          <w:rFonts w:ascii="宋体" w:hAnsi="宋体"/>
          <w:szCs w:val="28"/>
        </w:rPr>
      </w:pPr>
      <w:r>
        <w:rPr>
          <w:rFonts w:hint="eastAsia" w:ascii="宋体" w:hAnsi="宋体"/>
          <w:szCs w:val="28"/>
        </w:rPr>
        <w:t xml:space="preserve">    40、发行人存货主要为原材料和库存商品，报告期各期末，存货账面价值分别为6,234.57万元、5,117.71万元、6,725.48万元和8,215.72万元。请发行人：（1）补充披露存货管理制度和采购模式，存货中原材料、库商品的具体构成及金额，按照存货的类别和构成补充分析披露存货具体构成大幅变动的原因，是否存在减值迹象；（2）结合采购模式进一步分析披露发行人存货周转率显著高于同行业公司平均水平的原因。请保荐机构、申报会计师详细核验发行人存货各项目的发生、计价、核算与结转情况，说明期末存货的盘点与监盘情况，与存货有关的成本费用的归集与结转是否与实际生产流转一致，各存货项目是否计提了足够的减值准备，并明确发表意见。</w:t>
      </w:r>
    </w:p>
    <w:p>
      <w:pPr>
        <w:spacing w:afterLines="0" w:line="460" w:lineRule="exact"/>
        <w:rPr>
          <w:rFonts w:ascii="宋体" w:hAnsi="宋体"/>
          <w:szCs w:val="28"/>
        </w:rPr>
      </w:pPr>
      <w:r>
        <w:rPr>
          <w:rFonts w:hint="eastAsia" w:ascii="宋体" w:hAnsi="宋体"/>
          <w:szCs w:val="28"/>
        </w:rPr>
        <w:t xml:space="preserve">    41、发行人固定资产主要为机器设备、运输设备、办公设备及其他设备等。请发行人：（1）补充披露为各生产环节配置的机器设备数量、价值、成新率、技术性能等情况、前述情况与公司经营规模是否匹配；（2）补充披露发行人固定资产的折旧政策和折旧年限与同行业上市公司同类资产相比是否存在显著差异，如是，应披露原因及对发行人净利润的累计影响；（3）补充说明是否存在通过固定资产进行资金体外循环的情况；（4）补充披露报告期未对固定资产计提减值准备的原因。请保荐机构、申报会计师发表核查意见。</w:t>
      </w:r>
    </w:p>
    <w:p>
      <w:pPr>
        <w:spacing w:afterLines="0" w:line="460" w:lineRule="exact"/>
        <w:rPr>
          <w:rFonts w:ascii="宋体" w:hAnsi="宋体"/>
          <w:szCs w:val="28"/>
        </w:rPr>
      </w:pPr>
      <w:r>
        <w:rPr>
          <w:rFonts w:hint="eastAsia" w:ascii="宋体" w:hAnsi="宋体"/>
          <w:szCs w:val="28"/>
        </w:rPr>
        <w:t xml:space="preserve">    42、发行人在建工程为外购大楼转改造项目，报告期各期末，发行人在建工程的账面余额分别为219.80万元、1,196.89万元、15,649.04万元和17,323.13万元。请发行人：（1）补充披露不动产购置合同中约定的楼宇交付条件和状态，改造工程主要内容，改造工程后续支出是否符合资本化的条件；（2）补充披露在建工程中是否存在本应费用化的支出、报告期内转为固定资产的时点是否符合《企业会计准则》的规定；（3）以表格形式补充披露报告期内公司在建工程新增、转固情况，各期在建工程资本化、费用化利息费用金额。请保荐机构和申报会计师对发行人在建工程完工进度和减值准备计提是否充分进行核查并发表意见。</w:t>
      </w:r>
    </w:p>
    <w:p>
      <w:pPr>
        <w:spacing w:afterLines="0" w:line="460" w:lineRule="exact"/>
        <w:rPr>
          <w:rFonts w:ascii="宋体" w:hAnsi="宋体"/>
          <w:szCs w:val="28"/>
        </w:rPr>
      </w:pPr>
      <w:r>
        <w:rPr>
          <w:rFonts w:hint="eastAsia" w:ascii="宋体" w:hAnsi="宋体"/>
          <w:szCs w:val="28"/>
        </w:rPr>
        <w:t xml:space="preserve">    43、截至2016年6月30日，发行人商誉金额为1,500.47万元。请发行人补充披露商誉形成过程，与商誉有关的资产或资产组，减值测试的方法、过程、测试过程中参数选取依据，以及测试结果，相关会计处理是否符合企业会计准则的规定。请保荐机构、申报会计师补充说明对发行人商誉减值测试是否符合企业会计准则、方法是否恰当、所选用的参数是否合理的核查情况。</w:t>
      </w:r>
    </w:p>
    <w:p>
      <w:pPr>
        <w:spacing w:afterLines="0" w:line="460" w:lineRule="exact"/>
        <w:rPr>
          <w:rFonts w:ascii="宋体" w:hAnsi="宋体"/>
          <w:szCs w:val="28"/>
        </w:rPr>
      </w:pPr>
      <w:r>
        <w:rPr>
          <w:rFonts w:hint="eastAsia" w:ascii="宋体" w:hAnsi="宋体"/>
          <w:szCs w:val="28"/>
        </w:rPr>
        <w:t xml:space="preserve">    44、发行人长期待摊费用主要为装修费和预付长期租赁费。截至2016年6月30日，长期待摊费用为7,533.34万元。请发行人补充披露长期待摊费用核算依据、报表列示是否正确、摊销期限确定依据及是否存在变更、相关会计处理是否合规。请保荐机构和申报会计师进行核查。</w:t>
      </w:r>
    </w:p>
    <w:p>
      <w:pPr>
        <w:spacing w:afterLines="0" w:line="460" w:lineRule="exact"/>
        <w:rPr>
          <w:rFonts w:ascii="宋体" w:hAnsi="宋体"/>
          <w:szCs w:val="28"/>
        </w:rPr>
      </w:pPr>
      <w:r>
        <w:rPr>
          <w:rFonts w:hint="eastAsia" w:ascii="宋体" w:hAnsi="宋体"/>
          <w:szCs w:val="28"/>
        </w:rPr>
        <w:t xml:space="preserve">    45、关于应付职工薪酬，请发行人结合各期员工数量变动补充披露各期计提的应付职工薪酬变动的原因及合理性，应付职工薪酬相关报表列示是否准确，会计处理是否恰当。请保荐机构和申报会计师补充说明发行人各期支付的职工薪酬与现金流量表的勾稽关系。</w:t>
      </w:r>
    </w:p>
    <w:p>
      <w:pPr>
        <w:spacing w:afterLines="0" w:line="460" w:lineRule="exact"/>
        <w:rPr>
          <w:rFonts w:ascii="宋体" w:hAnsi="宋体"/>
          <w:szCs w:val="28"/>
        </w:rPr>
      </w:pPr>
      <w:r>
        <w:rPr>
          <w:rFonts w:hint="eastAsia" w:ascii="宋体" w:hAnsi="宋体"/>
          <w:szCs w:val="28"/>
        </w:rPr>
        <w:t xml:space="preserve">    46、报告期各期末，发行人递延收益余额分别为1,352.98万元、2,510.52万元、2,119.38万元和3,730.34万元。发行人递延收益全部为公司收到的与资产相关的政府补贴。请发行人补充披露报告期内各项政府补助对应的具体项目、取得依据和到账时间，政府补助计入当期损益或递延收益的划分标准、依据和金额。请保荐机构和申报会计师核查并说明发行人政府补助会计处理是否符合企业会计准则的规定。</w:t>
      </w:r>
    </w:p>
    <w:p>
      <w:pPr>
        <w:spacing w:afterLines="0" w:line="460" w:lineRule="exact"/>
        <w:rPr>
          <w:rFonts w:ascii="宋体" w:hAnsi="宋体"/>
          <w:szCs w:val="28"/>
        </w:rPr>
      </w:pPr>
      <w:r>
        <w:rPr>
          <w:rFonts w:hint="eastAsia" w:ascii="宋体" w:hAnsi="宋体"/>
          <w:szCs w:val="28"/>
        </w:rPr>
        <w:t xml:space="preserve">    47、发行人子公司的原始报表和申报报表存在较多的调整事项。</w:t>
      </w:r>
      <w:r>
        <w:rPr>
          <w:rFonts w:ascii="宋体" w:hAnsi="宋体"/>
          <w:szCs w:val="28"/>
        </w:rPr>
        <w:t>请发行人</w:t>
      </w:r>
      <w:r>
        <w:rPr>
          <w:rFonts w:hint="eastAsia" w:ascii="宋体" w:hAnsi="宋体"/>
          <w:szCs w:val="28"/>
        </w:rPr>
        <w:t>对涉及差异调整的具体事项、内容和理由予以逐项披露，并说明相关项目截止性或重分类调整、差错更正的原因、依据及其合规性，重点说明对损益的影响、涉及纳税义务的处理与履行情况。请保荐机构、申报会计师逐项核查差异调整的事项及依据是否符合企业会计准则的规定，补充分析发行人的会计核算及会计基础工作是否符合规范性的要求。</w:t>
      </w:r>
    </w:p>
    <w:p>
      <w:pPr>
        <w:spacing w:afterLines="0" w:line="460" w:lineRule="exact"/>
        <w:rPr>
          <w:rFonts w:ascii="宋体" w:hAnsi="宋体"/>
          <w:szCs w:val="28"/>
        </w:rPr>
      </w:pPr>
      <w:r>
        <w:rPr>
          <w:rFonts w:hint="eastAsia" w:ascii="宋体" w:hAnsi="宋体"/>
          <w:szCs w:val="28"/>
        </w:rPr>
        <w:t xml:space="preserve">    48、请发行人结合与中介机构签订的《保荐协议》、《业务约定书》等合同或协议补充披露相关中介费用的会计处理是否合规。请保荐机构和申报会计师进行核查。</w:t>
      </w:r>
    </w:p>
    <w:p>
      <w:pPr>
        <w:spacing w:afterLines="0" w:line="460" w:lineRule="exact"/>
        <w:rPr>
          <w:rFonts w:ascii="宋体" w:hAnsi="宋体"/>
          <w:szCs w:val="28"/>
        </w:rPr>
      </w:pPr>
      <w:r>
        <w:rPr>
          <w:rFonts w:hint="eastAsia" w:ascii="宋体" w:hAnsi="宋体"/>
          <w:szCs w:val="28"/>
        </w:rPr>
        <w:t xml:space="preserve">    49、请发行人补充披露员工薪酬制度、各级别、各类岗位员工收入水平、大致范围及与当地平均工资水平比较情况，发行人未来薪酬制度及水平变化趋势。</w:t>
      </w:r>
    </w:p>
    <w:p>
      <w:pPr>
        <w:spacing w:afterLines="0" w:line="460" w:lineRule="exact"/>
        <w:ind w:left="562"/>
        <w:rPr>
          <w:rFonts w:hint="eastAsia" w:ascii="宋体" w:hAnsi="宋体" w:cs="宋体"/>
          <w:b/>
          <w:bCs/>
          <w:szCs w:val="28"/>
        </w:rPr>
      </w:pPr>
      <w:r>
        <w:rPr>
          <w:rFonts w:hint="eastAsia" w:ascii="黑体" w:hAnsi="黑体" w:eastAsia="黑体" w:cs="黑体"/>
          <w:b/>
          <w:bCs/>
        </w:rPr>
        <w:t>三、与财务会计资料相关的问题</w:t>
      </w:r>
    </w:p>
    <w:p>
      <w:pPr>
        <w:spacing w:afterLines="0" w:line="460" w:lineRule="exact"/>
        <w:rPr>
          <w:rFonts w:ascii="宋体" w:hAnsi="宋体"/>
          <w:szCs w:val="28"/>
        </w:rPr>
      </w:pPr>
      <w:r>
        <w:rPr>
          <w:rFonts w:hint="eastAsia"/>
        </w:rPr>
        <w:t xml:space="preserve">    50</w:t>
      </w:r>
      <w:r>
        <w:rPr>
          <w:rFonts w:hint="eastAsia" w:ascii="宋体" w:hAnsi="宋体"/>
          <w:szCs w:val="28"/>
        </w:rPr>
        <w:t>、请发行人说明财务报表项目比较数据变动幅度达30%以上的情况及原因是否已恰当披露。请保荐机构、申报会计师发表核查意见。</w:t>
      </w:r>
    </w:p>
    <w:p>
      <w:pPr>
        <w:spacing w:afterLines="0" w:line="460" w:lineRule="exact"/>
        <w:rPr>
          <w:rFonts w:ascii="宋体" w:hAnsi="宋体"/>
          <w:szCs w:val="28"/>
        </w:rPr>
      </w:pPr>
      <w:r>
        <w:rPr>
          <w:rFonts w:hint="eastAsia" w:ascii="宋体" w:hAnsi="宋体"/>
          <w:szCs w:val="28"/>
        </w:rPr>
        <w:t xml:space="preserve">    51、请发行人严格按照《企业会计准则》、《上市公司信息披露管理办法》及证券交易所颁布的业务规则中相关规定完整、准确地披露关联方关系及交易。</w:t>
      </w:r>
    </w:p>
    <w:p>
      <w:pPr>
        <w:spacing w:afterLines="0" w:line="460" w:lineRule="exact"/>
        <w:rPr>
          <w:rFonts w:ascii="宋体" w:hAnsi="宋体"/>
          <w:szCs w:val="28"/>
        </w:rPr>
      </w:pPr>
      <w:r>
        <w:rPr>
          <w:rFonts w:hint="eastAsia" w:ascii="宋体" w:hAnsi="宋体"/>
          <w:szCs w:val="28"/>
        </w:rPr>
        <w:t xml:space="preserve">    52、请保荐机构和申报会计师说明申报文件所申报的原始财务报表所列示的收入及净利润数据与当年增值税纳税报表及年度所得税纳税申请表之间的差异，若存在差异，请专项说明原因。</w:t>
      </w:r>
    </w:p>
    <w:p>
      <w:pPr>
        <w:spacing w:afterLines="0" w:line="460" w:lineRule="exact"/>
        <w:rPr>
          <w:rFonts w:ascii="宋体" w:hAnsi="宋体"/>
          <w:szCs w:val="28"/>
        </w:rPr>
      </w:pPr>
      <w:r>
        <w:rPr>
          <w:rFonts w:hint="eastAsia" w:ascii="宋体" w:hAnsi="宋体"/>
          <w:szCs w:val="28"/>
        </w:rPr>
        <w:t xml:space="preserve">    53、请保荐机构、申报会计师核实发行人财务部负责人、会计出纳等是否与发行人董监高、控股股东及实际控制人（如为个人）具有亲属关系，如有，请披露，说明是否会影响财务工作独立性，并请申报会计师核查上述情况是否对财务收付、结算等内部控制产生不利影响。</w:t>
      </w:r>
    </w:p>
    <w:p>
      <w:pPr>
        <w:spacing w:afterLines="0" w:line="460" w:lineRule="exact"/>
        <w:rPr>
          <w:rFonts w:ascii="宋体" w:hAnsi="宋体"/>
          <w:szCs w:val="28"/>
        </w:rPr>
      </w:pPr>
      <w:r>
        <w:rPr>
          <w:rFonts w:hint="eastAsia" w:ascii="宋体" w:hAnsi="宋体"/>
          <w:szCs w:val="28"/>
        </w:rPr>
        <w:t xml:space="preserve">    54、请发行人及相关中介机构对照证监会公告【2012】14号《关于进一步提高首次公开发行股票公司财务信息披露质量有关问题的意见》、证监会公告【2013】46号《关于首次公司发行股票并上市公司招股说明书中与盈利能力相关的信息披露指引》的要求，逐项说明有关财务问题及信息披露事项的解决过程和落实情况，发表明确的结论性意见。</w:t>
      </w:r>
    </w:p>
    <w:p>
      <w:pPr>
        <w:spacing w:afterLines="0" w:line="460" w:lineRule="exact"/>
        <w:ind w:left="562"/>
        <w:rPr>
          <w:rFonts w:hint="eastAsia" w:ascii="宋体" w:hAnsi="宋体" w:cs="宋体"/>
          <w:b/>
          <w:bCs/>
          <w:szCs w:val="28"/>
        </w:rPr>
      </w:pPr>
      <w:r>
        <w:rPr>
          <w:rFonts w:hint="eastAsia" w:ascii="黑体" w:hAnsi="黑体" w:eastAsia="黑体" w:cs="黑体"/>
          <w:b/>
          <w:bCs/>
        </w:rPr>
        <w:t>四、其他问题</w:t>
      </w:r>
    </w:p>
    <w:p>
      <w:pPr>
        <w:spacing w:afterLines="0" w:line="460" w:lineRule="exact"/>
        <w:rPr>
          <w:rFonts w:hint="eastAsia" w:ascii="宋体" w:hAnsi="宋体"/>
          <w:szCs w:val="28"/>
        </w:rPr>
      </w:pPr>
      <w:r>
        <w:rPr>
          <w:rFonts w:hint="eastAsia" w:eastAsia="仿宋_GB2312"/>
          <w:kern w:val="0"/>
          <w:szCs w:val="28"/>
        </w:rPr>
        <w:t xml:space="preserve">   </w:t>
      </w:r>
      <w:r>
        <w:rPr>
          <w:rFonts w:hint="eastAsia" w:ascii="宋体" w:hAnsi="宋体"/>
          <w:szCs w:val="28"/>
        </w:rPr>
        <w:t xml:space="preserve"> 55、请保荐机构、律师核查并披露发行人股东是否存在私募股权基金，该基金是否按《私募投资基金监督管理暂行办法》及《私募投资基金管理人登记和基金备案办法(试行)》等相关法律法规履行登记备案程序，并发表专项核查意见。</w:t>
      </w:r>
    </w:p>
    <w:p>
      <w:pPr>
        <w:spacing w:afterLines="0" w:line="460" w:lineRule="exact"/>
        <w:rPr>
          <w:rFonts w:hint="eastAsia"/>
          <w:bCs/>
        </w:rPr>
      </w:pPr>
    </w:p>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after="120"/>
      <w:jc w:val="center"/>
    </w:pPr>
    <w:r>
      <w:fldChar w:fldCharType="begin"/>
    </w:r>
    <w:r>
      <w:instrText xml:space="preserve"> PAGE   \* MERGEFORMAT </w:instrText>
    </w:r>
    <w:r>
      <w:fldChar w:fldCharType="separate"/>
    </w:r>
    <w:r>
      <w:rPr>
        <w:lang w:val="zh-CN"/>
      </w:rPr>
      <w:t>1</w:t>
    </w:r>
    <w:r>
      <w:fldChar w:fldCharType="end"/>
    </w:r>
  </w:p>
  <w:p>
    <w:pPr>
      <w:pStyle w:val="2"/>
      <w:spacing w:after="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after="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after="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788505"/>
    <w:multiLevelType w:val="singleLevel"/>
    <w:tmpl w:val="58788505"/>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D80"/>
    <w:rsid w:val="00B10D80"/>
    <w:rsid w:val="00E4011D"/>
    <w:rsid w:val="09E15F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Lines="50" w:line="300" w:lineRule="auto"/>
      <w:jc w:val="both"/>
    </w:pPr>
    <w:rPr>
      <w:rFonts w:ascii="Times New Roman" w:hAnsi="Times New Roman" w:eastAsia="宋体" w:cs="Times New Roman"/>
      <w:kern w:val="2"/>
      <w:sz w:val="28"/>
      <w:szCs w:val="20"/>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uiPriority w:val="99"/>
    <w:rPr>
      <w:sz w:val="18"/>
      <w:szCs w:val="18"/>
    </w:rPr>
  </w:style>
  <w:style w:type="paragraph" w:customStyle="1" w:styleId="8">
    <w:name w:val="缺省文本"/>
    <w:basedOn w:val="1"/>
    <w:uiPriority w:val="0"/>
    <w:pPr>
      <w:tabs>
        <w:tab w:val="left" w:pos="639"/>
        <w:tab w:val="center" w:pos="5670"/>
        <w:tab w:val="right" w:pos="7655"/>
      </w:tabs>
      <w:spacing w:before="80" w:afterLines="0" w:line="360" w:lineRule="atLeast"/>
      <w:outlineLvl w:val="7"/>
    </w:pPr>
    <w:rPr>
      <w:rFonts w:eastAsia="楷体_GB2312"/>
      <w:spacing w:val="4"/>
      <w:kern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 (Beijing) Limited</Company>
  <Pages>15</Pages>
  <Words>11326</Words>
  <Characters>11848</Characters>
  <Lines>86</Lines>
  <Paragraphs>24</Paragraphs>
  <TotalTime>0</TotalTime>
  <ScaleCrop>false</ScaleCrop>
  <LinksUpToDate>false</LinksUpToDate>
  <CharactersWithSpaces>12115</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2017-06-05T06:38:00Z</dcterms:created>
  <dc:creator>csrc</dc:creator>
  <cp:lastModifiedBy>啊</cp:lastModifiedBy>
  <dcterms:modified xsi:type="dcterms:W3CDTF">2022-09-07T03:36:10Z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68FFF19553854F12B51B1B0ACADDD567</vt:lpwstr>
  </property>
</Properties>
</file>