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57998" w:rsidP="00FA7D71">
      <w:pPr>
        <w:widowControl/>
        <w:spacing w:line="500" w:lineRule="exact"/>
        <w:ind w:firstLine="539"/>
        <w:jc w:val="center"/>
        <w:rPr>
          <w:rFonts w:ascii="宋体" w:hAnsi="宋体" w:hint="eastAsia"/>
          <w:b/>
          <w:sz w:val="32"/>
          <w:szCs w:val="32"/>
        </w:rPr>
      </w:pPr>
      <w:r>
        <w:rPr>
          <w:rFonts w:ascii="宋体" w:hAnsi="宋体" w:hint="eastAsia"/>
          <w:b/>
          <w:sz w:val="32"/>
          <w:szCs w:val="32"/>
        </w:rPr>
        <w:t>南京威尔药业股份有限公司</w:t>
      </w:r>
      <w:r>
        <w:rPr>
          <w:rFonts w:ascii="宋体" w:hAnsi="宋体" w:hint="eastAsia"/>
          <w:b/>
          <w:sz w:val="32"/>
          <w:szCs w:val="32"/>
        </w:rPr>
        <w:t>首次公开发行股票申请文件反馈意见</w:t>
      </w:r>
    </w:p>
    <w:p w:rsidR="00000000" w:rsidRDefault="00657998">
      <w:pPr>
        <w:widowControl/>
        <w:spacing w:line="500" w:lineRule="exact"/>
        <w:ind w:firstLine="540"/>
        <w:jc w:val="center"/>
        <w:rPr>
          <w:rFonts w:ascii="宋体" w:hAnsi="宋体" w:hint="eastAsia"/>
          <w:sz w:val="28"/>
          <w:szCs w:val="28"/>
        </w:rPr>
      </w:pPr>
    </w:p>
    <w:p w:rsidR="00000000" w:rsidRDefault="00657998">
      <w:pPr>
        <w:widowControl/>
        <w:tabs>
          <w:tab w:val="left" w:pos="478"/>
        </w:tabs>
        <w:adjustRightInd w:val="0"/>
        <w:spacing w:line="460" w:lineRule="exact"/>
        <w:jc w:val="left"/>
        <w:rPr>
          <w:rFonts w:ascii="宋体" w:hAnsi="宋体" w:hint="eastAsia"/>
          <w:sz w:val="28"/>
          <w:szCs w:val="28"/>
        </w:rPr>
      </w:pPr>
      <w:r>
        <w:rPr>
          <w:rFonts w:ascii="宋体" w:hAnsi="宋体" w:hint="eastAsia"/>
          <w:sz w:val="28"/>
          <w:szCs w:val="28"/>
        </w:rPr>
        <w:t>中信建投证券股份有限公司</w:t>
      </w:r>
      <w:r>
        <w:rPr>
          <w:rFonts w:ascii="宋体" w:hAnsi="宋体" w:hint="eastAsia"/>
          <w:sz w:val="28"/>
          <w:szCs w:val="28"/>
        </w:rPr>
        <w:t>：</w:t>
      </w:r>
    </w:p>
    <w:p w:rsidR="00000000" w:rsidRDefault="00657998">
      <w:pPr>
        <w:widowControl/>
        <w:spacing w:line="460" w:lineRule="exact"/>
        <w:ind w:firstLine="540"/>
        <w:jc w:val="left"/>
        <w:rPr>
          <w:rFonts w:ascii="宋体" w:hAnsi="宋体" w:hint="eastAsia"/>
          <w:sz w:val="28"/>
          <w:szCs w:val="28"/>
        </w:rPr>
      </w:pPr>
      <w:r>
        <w:rPr>
          <w:rFonts w:ascii="宋体" w:hAnsi="宋体" w:hint="eastAsia"/>
          <w:sz w:val="28"/>
          <w:szCs w:val="28"/>
        </w:rPr>
        <w:t>现对你公司推荐的</w:t>
      </w:r>
      <w:r>
        <w:rPr>
          <w:rFonts w:ascii="宋体" w:hAnsi="宋体" w:hint="eastAsia"/>
          <w:sz w:val="28"/>
          <w:szCs w:val="28"/>
        </w:rPr>
        <w:t>南京威尔药业股份有限公司</w:t>
      </w:r>
      <w:r>
        <w:rPr>
          <w:rFonts w:ascii="宋体" w:hAnsi="宋体" w:hint="eastAsia"/>
          <w:sz w:val="28"/>
          <w:szCs w:val="28"/>
        </w:rPr>
        <w:t>（以下简称“公司”或“发行人”）首次公开发行股票申请文件提出反馈意见，请你们在</w:t>
      </w:r>
      <w:r>
        <w:rPr>
          <w:rFonts w:ascii="宋体" w:hAnsi="宋体" w:hint="eastAsia"/>
          <w:sz w:val="28"/>
          <w:szCs w:val="28"/>
        </w:rPr>
        <w:t>30</w:t>
      </w:r>
      <w:r>
        <w:rPr>
          <w:rFonts w:ascii="宋体" w:hAnsi="宋体" w:hint="eastAsia"/>
          <w:sz w:val="28"/>
          <w:szCs w:val="28"/>
        </w:rPr>
        <w:t>日内对下列问题逐项落实并提供书面回复和电子文档。若涉及对招股说明书的修改，请以楷体加粗标明。我会收到你们的回复后，将根据情况决定是否再次向你们发出反馈意见。如在</w:t>
      </w:r>
      <w:r>
        <w:rPr>
          <w:rFonts w:ascii="宋体" w:hAnsi="宋体" w:hint="eastAsia"/>
          <w:sz w:val="28"/>
          <w:szCs w:val="28"/>
        </w:rPr>
        <w:t>30</w:t>
      </w:r>
      <w:r>
        <w:rPr>
          <w:rFonts w:ascii="宋体" w:hAnsi="宋体" w:hint="eastAsia"/>
          <w:sz w:val="28"/>
          <w:szCs w:val="28"/>
        </w:rPr>
        <w:t>日内不能提供书面回复，请向我会提交延期回复的申请。若对本反馈意见有任何问题，请致电我会审核人员。</w:t>
      </w:r>
    </w:p>
    <w:p w:rsidR="00000000" w:rsidRDefault="00657998" w:rsidP="00FA7D71">
      <w:pPr>
        <w:numPr>
          <w:ilvl w:val="0"/>
          <w:numId w:val="1"/>
        </w:numPr>
        <w:spacing w:beforeLines="50" w:afterLines="50" w:line="460" w:lineRule="exact"/>
        <w:ind w:firstLineChars="200" w:firstLine="643"/>
        <w:rPr>
          <w:rFonts w:eastAsia="黑体" w:hint="eastAsia"/>
          <w:b/>
          <w:bCs/>
          <w:sz w:val="32"/>
          <w:szCs w:val="32"/>
        </w:rPr>
      </w:pPr>
      <w:r>
        <w:rPr>
          <w:rFonts w:eastAsia="黑体" w:hint="eastAsia"/>
          <w:b/>
          <w:bCs/>
          <w:sz w:val="32"/>
          <w:szCs w:val="32"/>
        </w:rPr>
        <w:t>规范性问题</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请保荐机构、发行人律师：（</w:t>
      </w:r>
      <w:r>
        <w:rPr>
          <w:rFonts w:ascii="宋体" w:hAnsi="宋体" w:hint="eastAsia"/>
          <w:kern w:val="2"/>
          <w:sz w:val="28"/>
        </w:rPr>
        <w:t>1</w:t>
      </w:r>
      <w:r>
        <w:rPr>
          <w:rFonts w:ascii="宋体" w:hAnsi="宋体" w:hint="eastAsia"/>
          <w:kern w:val="2"/>
          <w:sz w:val="28"/>
        </w:rPr>
        <w:t>）补充说明历次出资、增资及股权转让的资金来源、合法性，增资及股权转让的原因、价格、定价依据及其合理性、增资或股权转让定价存在较大差异的原因、价款支付情况、是否缴清相关税费；（</w:t>
      </w:r>
      <w:r>
        <w:rPr>
          <w:rFonts w:ascii="宋体" w:hAnsi="宋体" w:hint="eastAsia"/>
          <w:kern w:val="2"/>
          <w:sz w:val="28"/>
        </w:rPr>
        <w:t>2</w:t>
      </w:r>
      <w:r>
        <w:rPr>
          <w:rFonts w:ascii="宋体" w:hAnsi="宋体" w:hint="eastAsia"/>
          <w:kern w:val="2"/>
          <w:sz w:val="28"/>
        </w:rPr>
        <w:t>）补充说明发行人自然人股东的身份信息和基本情况，发行人直接和间接股东之间是否存在委托持股、信托持股、对赌协议等特殊协议或利益输送安排，本次发行中介机构负责人及其签字人员与发行人股东是否存在亲属关系、关联关系或其他利益安排。请保荐机构、律师核查发行人现有股东是否具备法律、法规规定的股东资格；（</w:t>
      </w:r>
      <w:r>
        <w:rPr>
          <w:rFonts w:ascii="宋体" w:hAnsi="宋体" w:hint="eastAsia"/>
          <w:kern w:val="2"/>
          <w:sz w:val="28"/>
        </w:rPr>
        <w:t>3</w:t>
      </w:r>
      <w:r>
        <w:rPr>
          <w:rFonts w:ascii="宋体" w:hAnsi="宋体" w:hint="eastAsia"/>
          <w:kern w:val="2"/>
          <w:sz w:val="28"/>
        </w:rPr>
        <w:t>）补充说明机构投资者的股权结构及实际控制</w:t>
      </w:r>
      <w:r>
        <w:rPr>
          <w:rFonts w:ascii="宋体" w:hAnsi="宋体" w:hint="eastAsia"/>
          <w:kern w:val="2"/>
          <w:sz w:val="28"/>
        </w:rPr>
        <w:t>人，法人股东请披露至自然人股东，实际控制人的背景和基本信息，是否存在纠纷或潜在纠纷。</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请保荐机构、发行人律师核查说明：（</w:t>
      </w:r>
      <w:r>
        <w:rPr>
          <w:rFonts w:ascii="宋体" w:hAnsi="宋体" w:hint="eastAsia"/>
          <w:kern w:val="2"/>
          <w:sz w:val="28"/>
        </w:rPr>
        <w:t>1</w:t>
      </w:r>
      <w:r>
        <w:rPr>
          <w:rFonts w:ascii="宋体" w:hAnsi="宋体" w:hint="eastAsia"/>
          <w:kern w:val="2"/>
          <w:sz w:val="28"/>
        </w:rPr>
        <w:t>）发行人目前股份较为分散，认定吴仁荣、高正松和陈新国为公司实际控制人的依据是否充分，未将唐群松等一并认定为实际控制人的原因，并就是否符合《公司法》、《上市公司收购管理办法》等规定发表核查意见；（</w:t>
      </w:r>
      <w:r>
        <w:rPr>
          <w:rFonts w:ascii="宋体" w:hAnsi="宋体" w:hint="eastAsia"/>
          <w:kern w:val="2"/>
          <w:sz w:val="28"/>
        </w:rPr>
        <w:t>2</w:t>
      </w:r>
      <w:r>
        <w:rPr>
          <w:rFonts w:ascii="宋体" w:hAnsi="宋体" w:hint="eastAsia"/>
          <w:kern w:val="2"/>
          <w:sz w:val="28"/>
        </w:rPr>
        <w:t>）结合南京舜泰宗华企业管理中心的合伙份额、合伙章程、普通合伙人等情况，说明南京舜泰宗华企业管理中心的表决权持有关系，招股说明书相关</w:t>
      </w:r>
      <w:r>
        <w:rPr>
          <w:rFonts w:ascii="宋体" w:hAnsi="宋体" w:hint="eastAsia"/>
          <w:kern w:val="2"/>
          <w:sz w:val="28"/>
        </w:rPr>
        <w:lastRenderedPageBreak/>
        <w:t>表述是否充分、准确；（</w:t>
      </w:r>
      <w:r>
        <w:rPr>
          <w:rFonts w:ascii="宋体" w:hAnsi="宋体" w:hint="eastAsia"/>
          <w:kern w:val="2"/>
          <w:sz w:val="28"/>
        </w:rPr>
        <w:t>3</w:t>
      </w:r>
      <w:r>
        <w:rPr>
          <w:rFonts w:ascii="宋体" w:hAnsi="宋体" w:hint="eastAsia"/>
          <w:kern w:val="2"/>
          <w:sz w:val="28"/>
        </w:rPr>
        <w:t>）补充说明一致行动协议的具体内容、签订时</w:t>
      </w:r>
      <w:r>
        <w:rPr>
          <w:rFonts w:ascii="宋体" w:hAnsi="宋体" w:hint="eastAsia"/>
          <w:kern w:val="2"/>
          <w:sz w:val="28"/>
        </w:rPr>
        <w:t>间、相关具体安排；（</w:t>
      </w:r>
      <w:r>
        <w:rPr>
          <w:rFonts w:ascii="宋体" w:hAnsi="宋体" w:hint="eastAsia"/>
          <w:kern w:val="2"/>
          <w:sz w:val="28"/>
        </w:rPr>
        <w:t>4</w:t>
      </w:r>
      <w:r>
        <w:rPr>
          <w:rFonts w:ascii="宋体" w:hAnsi="宋体" w:hint="eastAsia"/>
          <w:kern w:val="2"/>
          <w:sz w:val="28"/>
        </w:rPr>
        <w:t>）请将实际控制人的控制权风险在招股说明书重大事项提示一节中进行充分披露。</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请保荐机构、发行人律师核查并：（</w:t>
      </w:r>
      <w:r>
        <w:rPr>
          <w:rFonts w:ascii="宋体" w:hAnsi="宋体" w:hint="eastAsia"/>
          <w:kern w:val="2"/>
          <w:sz w:val="28"/>
        </w:rPr>
        <w:t>1</w:t>
      </w:r>
      <w:r>
        <w:rPr>
          <w:rFonts w:ascii="宋体" w:hAnsi="宋体" w:hint="eastAsia"/>
          <w:kern w:val="2"/>
          <w:sz w:val="28"/>
        </w:rPr>
        <w:t>）说明控股股东、实际控制人及其控制的华泰晨光等企业的主要业务经营情况、生产产品或提供服务的特性、核心技术等，是否和发行人经营同类或类似业务的情况，并说明上述企业未投入发行人资产的原因、是否影响发行人资产、人员、财务、机构、业务的独立性；（</w:t>
      </w:r>
      <w:r>
        <w:rPr>
          <w:rFonts w:ascii="宋体" w:hAnsi="宋体" w:hint="eastAsia"/>
          <w:kern w:val="2"/>
          <w:sz w:val="28"/>
        </w:rPr>
        <w:t>2</w:t>
      </w:r>
      <w:r>
        <w:rPr>
          <w:rFonts w:ascii="宋体" w:hAnsi="宋体" w:hint="eastAsia"/>
          <w:kern w:val="2"/>
          <w:sz w:val="28"/>
        </w:rPr>
        <w:t>）补充说明是否仅以经营区域、作业方法、细分市场、业务定位的不同来认定不构成同业竞争，是否已核查其实际从事的具体业务，请保荐机构及发行人律师就上</w:t>
      </w:r>
      <w:r>
        <w:rPr>
          <w:rFonts w:ascii="宋体" w:hAnsi="宋体" w:hint="eastAsia"/>
          <w:kern w:val="2"/>
          <w:sz w:val="28"/>
        </w:rPr>
        <w:t>述企业与发行人间是否存在同业竞争，是否采取避免同业竞争的措施，认定是否合理有效发表专项核查意见；（</w:t>
      </w:r>
      <w:r>
        <w:rPr>
          <w:rFonts w:ascii="宋体" w:hAnsi="宋体" w:hint="eastAsia"/>
          <w:kern w:val="2"/>
          <w:sz w:val="28"/>
        </w:rPr>
        <w:t>3</w:t>
      </w:r>
      <w:r>
        <w:rPr>
          <w:rFonts w:ascii="宋体" w:hAnsi="宋体" w:hint="eastAsia"/>
          <w:kern w:val="2"/>
          <w:sz w:val="28"/>
        </w:rPr>
        <w:t>）补充说明实际控制人曾经控制的企业情况，上述转出公司的转出原因，交易受让方情况、交易价格及定价依据，是否公允，是否存在关联交易非关联化的情况；（</w:t>
      </w:r>
      <w:r>
        <w:rPr>
          <w:rFonts w:ascii="宋体" w:hAnsi="宋体" w:hint="eastAsia"/>
          <w:kern w:val="2"/>
          <w:sz w:val="28"/>
        </w:rPr>
        <w:t>4</w:t>
      </w:r>
      <w:r>
        <w:rPr>
          <w:rFonts w:ascii="宋体" w:hAnsi="宋体" w:hint="eastAsia"/>
          <w:kern w:val="2"/>
          <w:sz w:val="28"/>
        </w:rPr>
        <w:t>）发行人、控股股东及实际控制人在报告期内注销的子公司及关联公司的情况，上述公司是否存在因违法违规而注销的情况，是否存在纠纷或潜在纠；（</w:t>
      </w:r>
      <w:r>
        <w:rPr>
          <w:rFonts w:ascii="宋体" w:hAnsi="宋体" w:hint="eastAsia"/>
          <w:kern w:val="2"/>
          <w:sz w:val="28"/>
        </w:rPr>
        <w:t>5</w:t>
      </w:r>
      <w:r>
        <w:rPr>
          <w:rFonts w:ascii="宋体" w:hAnsi="宋体" w:hint="eastAsia"/>
          <w:kern w:val="2"/>
          <w:sz w:val="28"/>
        </w:rPr>
        <w:t>）补充说明控股股东、实际控制人控制或参股的投资公司的对外投资情况，是否和发行人经营同类或类似业务的情况，是否与发行人构成竞争。请保</w:t>
      </w:r>
      <w:r>
        <w:rPr>
          <w:rFonts w:ascii="宋体" w:hAnsi="宋体" w:hint="eastAsia"/>
          <w:kern w:val="2"/>
          <w:sz w:val="28"/>
        </w:rPr>
        <w:t>荐机构及发行人律师发表明确意见。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请发行人及保荐机构核查并说明：（</w:t>
      </w:r>
      <w:r>
        <w:rPr>
          <w:rFonts w:ascii="宋体" w:hAnsi="宋体" w:hint="eastAsia"/>
          <w:kern w:val="2"/>
          <w:sz w:val="28"/>
        </w:rPr>
        <w:t>1</w:t>
      </w:r>
      <w:r>
        <w:rPr>
          <w:rFonts w:ascii="宋体" w:hAnsi="宋体" w:hint="eastAsia"/>
          <w:kern w:val="2"/>
          <w:sz w:val="28"/>
        </w:rPr>
        <w:t>）发行人现有药用辅料注册批件的签发日期、有效期，到期后的续期程序，对应使用的药品范围，是否存在超范围使用的情况；（</w:t>
      </w:r>
      <w:r>
        <w:rPr>
          <w:rFonts w:ascii="宋体" w:hAnsi="宋体" w:hint="eastAsia"/>
          <w:kern w:val="2"/>
          <w:sz w:val="28"/>
        </w:rPr>
        <w:t>2</w:t>
      </w:r>
      <w:r>
        <w:rPr>
          <w:rFonts w:ascii="宋体" w:hAnsi="宋体" w:hint="eastAsia"/>
          <w:kern w:val="2"/>
          <w:sz w:val="28"/>
        </w:rPr>
        <w:t>）补充说明发行人现有药用辅料用于其他药品的审批情况，新研发药用辅料的关联审批情况，一般审批流程、时间及目前进展；（</w:t>
      </w:r>
      <w:r>
        <w:rPr>
          <w:rFonts w:ascii="宋体" w:hAnsi="宋体" w:hint="eastAsia"/>
          <w:kern w:val="2"/>
          <w:sz w:val="28"/>
        </w:rPr>
        <w:t>3</w:t>
      </w:r>
      <w:r>
        <w:rPr>
          <w:rFonts w:ascii="宋体" w:hAnsi="宋体" w:hint="eastAsia"/>
          <w:kern w:val="2"/>
          <w:sz w:val="28"/>
        </w:rPr>
        <w:t>）药用辅料与药品使用是否为单一对应关系，发行人现有药用辅料有效期内及有效期届满后是否存在替换风险；（</w:t>
      </w:r>
      <w:r>
        <w:rPr>
          <w:rFonts w:ascii="宋体" w:hAnsi="宋体" w:hint="eastAsia"/>
          <w:kern w:val="2"/>
          <w:sz w:val="28"/>
        </w:rPr>
        <w:t>4</w:t>
      </w:r>
      <w:r>
        <w:rPr>
          <w:rFonts w:ascii="宋体" w:hAnsi="宋体" w:hint="eastAsia"/>
          <w:kern w:val="2"/>
          <w:sz w:val="28"/>
        </w:rPr>
        <w:t>）补充说明上述规范调整后，发行人的落实情况，是否存在违法违规情形，详细说明上述规范调整对发行人生产经营的具体影</w:t>
      </w:r>
      <w:r>
        <w:rPr>
          <w:rFonts w:ascii="宋体" w:hAnsi="宋体" w:hint="eastAsia"/>
          <w:kern w:val="2"/>
          <w:sz w:val="28"/>
        </w:rPr>
        <w:t>响；（</w:t>
      </w:r>
      <w:r>
        <w:rPr>
          <w:rFonts w:ascii="宋体" w:hAnsi="宋体" w:hint="eastAsia"/>
          <w:kern w:val="2"/>
          <w:sz w:val="28"/>
        </w:rPr>
        <w:t>5</w:t>
      </w:r>
      <w:r>
        <w:rPr>
          <w:rFonts w:ascii="宋体" w:hAnsi="宋体" w:hint="eastAsia"/>
          <w:kern w:val="2"/>
          <w:sz w:val="28"/>
        </w:rPr>
        <w:t>）补充说明发行人所处行业的监管政策是否存在进一步变化的可能，若有，请说明具体影响。</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lastRenderedPageBreak/>
        <w:t>发行人产品是否存在监管及具体监管内容，产品相关批文是否对产品的质量予以明确，发行人产品是否符合规定，发行人采取何种有效措施保证产品质量。请保荐机构、发行人律师就发行人上述情况是否符合相关法律法规规定发表明确核查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关于发行人历史沿革中的股权变动情况。（</w:t>
      </w:r>
      <w:r>
        <w:rPr>
          <w:rFonts w:ascii="宋体" w:hAnsi="宋体" w:hint="eastAsia"/>
          <w:kern w:val="2"/>
          <w:sz w:val="28"/>
        </w:rPr>
        <w:t>1</w:t>
      </w:r>
      <w:r>
        <w:rPr>
          <w:rFonts w:ascii="宋体" w:hAnsi="宋体" w:hint="eastAsia"/>
          <w:kern w:val="2"/>
          <w:sz w:val="28"/>
        </w:rPr>
        <w:t>）说明威尔有限</w:t>
      </w:r>
      <w:r>
        <w:rPr>
          <w:rFonts w:ascii="宋体" w:hAnsi="宋体" w:hint="eastAsia"/>
          <w:kern w:val="2"/>
          <w:sz w:val="28"/>
        </w:rPr>
        <w:t>2004</w:t>
      </w:r>
      <w:r>
        <w:rPr>
          <w:rFonts w:ascii="宋体" w:hAnsi="宋体" w:hint="eastAsia"/>
          <w:kern w:val="2"/>
          <w:sz w:val="28"/>
        </w:rPr>
        <w:t>年两次增资未在增资时验资的原因，是否符合相关规定的要求。（</w:t>
      </w:r>
      <w:r>
        <w:rPr>
          <w:rFonts w:ascii="宋体" w:hAnsi="宋体" w:hint="eastAsia"/>
          <w:kern w:val="2"/>
          <w:sz w:val="28"/>
        </w:rPr>
        <w:t>2</w:t>
      </w:r>
      <w:r>
        <w:rPr>
          <w:rFonts w:ascii="宋体" w:hAnsi="宋体" w:hint="eastAsia"/>
          <w:kern w:val="2"/>
          <w:sz w:val="28"/>
        </w:rPr>
        <w:t>）说明公司制改制至今历次股权转让或增资的定价情况、定价依据及差异原因，说明相关税</w:t>
      </w:r>
      <w:r>
        <w:rPr>
          <w:rFonts w:ascii="宋体" w:hAnsi="宋体" w:hint="eastAsia"/>
          <w:kern w:val="2"/>
          <w:sz w:val="28"/>
        </w:rPr>
        <w:t>费缴纳情况。（</w:t>
      </w:r>
      <w:r>
        <w:rPr>
          <w:rFonts w:ascii="宋体" w:hAnsi="宋体" w:hint="eastAsia"/>
          <w:kern w:val="2"/>
          <w:sz w:val="28"/>
        </w:rPr>
        <w:t>3</w:t>
      </w:r>
      <w:r>
        <w:rPr>
          <w:rFonts w:ascii="宋体" w:hAnsi="宋体" w:hint="eastAsia"/>
          <w:kern w:val="2"/>
          <w:sz w:val="28"/>
        </w:rPr>
        <w:t>）</w:t>
      </w:r>
      <w:r>
        <w:rPr>
          <w:rFonts w:ascii="宋体" w:hAnsi="宋体" w:hint="eastAsia"/>
          <w:kern w:val="2"/>
          <w:sz w:val="28"/>
        </w:rPr>
        <w:t>2016</w:t>
      </w:r>
      <w:r>
        <w:rPr>
          <w:rFonts w:ascii="宋体" w:hAnsi="宋体" w:hint="eastAsia"/>
          <w:kern w:val="2"/>
          <w:sz w:val="28"/>
        </w:rPr>
        <w:t>年</w:t>
      </w:r>
      <w:r>
        <w:rPr>
          <w:rFonts w:ascii="宋体" w:hAnsi="宋体" w:hint="eastAsia"/>
          <w:kern w:val="2"/>
          <w:sz w:val="28"/>
        </w:rPr>
        <w:t>4</w:t>
      </w:r>
      <w:r>
        <w:rPr>
          <w:rFonts w:ascii="宋体" w:hAnsi="宋体" w:hint="eastAsia"/>
          <w:kern w:val="2"/>
          <w:sz w:val="28"/>
        </w:rPr>
        <w:t>月，发行人员工出资设立舜泰宗华并向发行人增资。说明此过程中是否存在涉及股份支付的情形，如有，结合相关定价对应市盈率数据，说明相关会计处理情况及公允价值的确定依据。（</w:t>
      </w:r>
      <w:r>
        <w:rPr>
          <w:rFonts w:ascii="宋体" w:hAnsi="宋体" w:hint="eastAsia"/>
          <w:kern w:val="2"/>
          <w:sz w:val="28"/>
        </w:rPr>
        <w:t>4</w:t>
      </w:r>
      <w:r>
        <w:rPr>
          <w:rFonts w:ascii="宋体" w:hAnsi="宋体" w:hint="eastAsia"/>
          <w:kern w:val="2"/>
          <w:sz w:val="28"/>
        </w:rPr>
        <w:t>）</w:t>
      </w:r>
      <w:r>
        <w:rPr>
          <w:rFonts w:ascii="宋体" w:hAnsi="宋体" w:hint="eastAsia"/>
          <w:kern w:val="2"/>
          <w:sz w:val="28"/>
        </w:rPr>
        <w:t>2016</w:t>
      </w:r>
      <w:r>
        <w:rPr>
          <w:rFonts w:ascii="宋体" w:hAnsi="宋体" w:hint="eastAsia"/>
          <w:kern w:val="2"/>
          <w:sz w:val="28"/>
        </w:rPr>
        <w:t>年</w:t>
      </w:r>
      <w:r>
        <w:rPr>
          <w:rFonts w:ascii="宋体" w:hAnsi="宋体" w:hint="eastAsia"/>
          <w:kern w:val="2"/>
          <w:sz w:val="28"/>
        </w:rPr>
        <w:t>5</w:t>
      </w:r>
      <w:r>
        <w:rPr>
          <w:rFonts w:ascii="宋体" w:hAnsi="宋体" w:hint="eastAsia"/>
          <w:kern w:val="2"/>
          <w:sz w:val="28"/>
        </w:rPr>
        <w:t>月，发行人新增江苏人才创投、江苏高投、北京润信鼎泰、无锡润信</w:t>
      </w:r>
      <w:r>
        <w:rPr>
          <w:rFonts w:ascii="宋体" w:hAnsi="宋体" w:hint="eastAsia"/>
          <w:kern w:val="2"/>
          <w:sz w:val="28"/>
        </w:rPr>
        <w:t>4</w:t>
      </w:r>
      <w:r>
        <w:rPr>
          <w:rFonts w:ascii="宋体" w:hAnsi="宋体" w:hint="eastAsia"/>
          <w:kern w:val="2"/>
          <w:sz w:val="28"/>
        </w:rPr>
        <w:t>个股东，保荐机构中信建投的全资子公司中信建投资本管理有限公司的全资子公司北京润信鼎泰资本同时为新增股东北京润信鼎泰、无锡润信的有限合伙人。上述新增股东是否存在股权代持情况，北京润信鼎泰、无锡润信报告期内入股是否影响保荐机构执业的独立性。请保</w:t>
      </w:r>
      <w:r>
        <w:rPr>
          <w:rFonts w:ascii="宋体" w:hAnsi="宋体" w:hint="eastAsia"/>
          <w:kern w:val="2"/>
          <w:sz w:val="28"/>
        </w:rPr>
        <w:t>荐机构、会计师说明核查程序和结论，并发表意见。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申报材料显示，</w:t>
      </w:r>
      <w:r>
        <w:rPr>
          <w:rFonts w:ascii="宋体" w:hAnsi="宋体" w:hint="eastAsia"/>
          <w:kern w:val="2"/>
          <w:sz w:val="28"/>
        </w:rPr>
        <w:t>2014</w:t>
      </w:r>
      <w:r>
        <w:rPr>
          <w:rFonts w:ascii="宋体" w:hAnsi="宋体" w:hint="eastAsia"/>
          <w:kern w:val="2"/>
          <w:sz w:val="28"/>
        </w:rPr>
        <w:t>年至</w:t>
      </w:r>
      <w:r>
        <w:rPr>
          <w:rFonts w:ascii="宋体" w:hAnsi="宋体" w:hint="eastAsia"/>
          <w:kern w:val="2"/>
          <w:sz w:val="28"/>
        </w:rPr>
        <w:t>2016</w:t>
      </w:r>
      <w:r>
        <w:rPr>
          <w:rFonts w:ascii="宋体" w:hAnsi="宋体" w:hint="eastAsia"/>
          <w:kern w:val="2"/>
          <w:sz w:val="28"/>
        </w:rPr>
        <w:t>年，公司原始报表与申报报表之间差异较多。请发行人详细说明主要差异的情况、产生原因、相关调整是否符合会计准则规定，说明公司与财务报告相关的内控制度设计和执行是否有效，相关财务人员及负责人是否具备胜任能力。请保荐机构、会计师说明核查程序和结论，并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根据招股说明书披露，报告期内，发行人存在通过向子公司威尔生化开具无真实交易背景票据进行资金融通的行为。请说明发行人</w:t>
      </w:r>
      <w:r>
        <w:rPr>
          <w:rFonts w:ascii="宋体" w:hAnsi="宋体" w:hint="eastAsia"/>
          <w:kern w:val="2"/>
          <w:sz w:val="28"/>
        </w:rPr>
        <w:t>2014</w:t>
      </w:r>
      <w:r>
        <w:rPr>
          <w:rFonts w:ascii="宋体" w:hAnsi="宋体" w:hint="eastAsia"/>
          <w:kern w:val="2"/>
          <w:sz w:val="28"/>
        </w:rPr>
        <w:t>年以来在资金管理方面的内部控制制度的设计和执行情况，是</w:t>
      </w:r>
      <w:r>
        <w:rPr>
          <w:rFonts w:ascii="宋体" w:hAnsi="宋体" w:hint="eastAsia"/>
          <w:kern w:val="2"/>
          <w:sz w:val="28"/>
        </w:rPr>
        <w:t>否健全有效。</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关于税收优惠。（</w:t>
      </w:r>
      <w:r>
        <w:rPr>
          <w:rFonts w:ascii="宋体" w:hAnsi="宋体" w:hint="eastAsia"/>
          <w:kern w:val="2"/>
          <w:sz w:val="28"/>
        </w:rPr>
        <w:t>1</w:t>
      </w:r>
      <w:r>
        <w:rPr>
          <w:rFonts w:ascii="宋体" w:hAnsi="宋体" w:hint="eastAsia"/>
          <w:kern w:val="2"/>
          <w:sz w:val="28"/>
        </w:rPr>
        <w:t>）据招股说明书披露，发行人享受的高新技术企业所得税优惠税率</w:t>
      </w:r>
      <w:r>
        <w:rPr>
          <w:rFonts w:ascii="宋体" w:hAnsi="宋体" w:hint="eastAsia"/>
          <w:kern w:val="2"/>
          <w:sz w:val="28"/>
        </w:rPr>
        <w:t>2018</w:t>
      </w:r>
      <w:r>
        <w:rPr>
          <w:rFonts w:ascii="宋体" w:hAnsi="宋体" w:hint="eastAsia"/>
          <w:kern w:val="2"/>
          <w:sz w:val="28"/>
        </w:rPr>
        <w:t>年度将期满。请保荐机构和发行人律师说明并披露发行人期满后是否仍符合继续享受相关税收优惠的条件，高新技术企业复审的申请进展情况。（</w:t>
      </w:r>
      <w:r>
        <w:rPr>
          <w:rFonts w:ascii="宋体" w:hAnsi="宋体" w:hint="eastAsia"/>
          <w:kern w:val="2"/>
          <w:sz w:val="28"/>
        </w:rPr>
        <w:t>2</w:t>
      </w:r>
      <w:r>
        <w:rPr>
          <w:rFonts w:ascii="宋体" w:hAnsi="宋体" w:hint="eastAsia"/>
          <w:kern w:val="2"/>
          <w:sz w:val="28"/>
        </w:rPr>
        <w:t>）补充披露公司主要产品</w:t>
      </w:r>
      <w:r>
        <w:rPr>
          <w:rFonts w:ascii="宋体" w:hAnsi="宋体" w:hint="eastAsia"/>
          <w:kern w:val="2"/>
          <w:sz w:val="28"/>
        </w:rPr>
        <w:lastRenderedPageBreak/>
        <w:t>的出口退税率。（</w:t>
      </w:r>
      <w:r>
        <w:rPr>
          <w:rFonts w:ascii="宋体" w:hAnsi="宋体" w:hint="eastAsia"/>
          <w:kern w:val="2"/>
          <w:sz w:val="28"/>
        </w:rPr>
        <w:t>3</w:t>
      </w:r>
      <w:r>
        <w:rPr>
          <w:rFonts w:ascii="宋体" w:hAnsi="宋体" w:hint="eastAsia"/>
          <w:kern w:val="2"/>
          <w:sz w:val="28"/>
        </w:rPr>
        <w:t>）补充披露公司各类税收优惠金额及占利润总额的比重。</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报告期内，发行人与关联方之间存在担保、资金拆借行为。（</w:t>
      </w:r>
      <w:r>
        <w:rPr>
          <w:rFonts w:ascii="宋体" w:hAnsi="宋体" w:hint="eastAsia"/>
          <w:kern w:val="2"/>
          <w:sz w:val="28"/>
        </w:rPr>
        <w:t>1</w:t>
      </w:r>
      <w:r>
        <w:rPr>
          <w:rFonts w:ascii="宋体" w:hAnsi="宋体" w:hint="eastAsia"/>
          <w:kern w:val="2"/>
          <w:sz w:val="28"/>
        </w:rPr>
        <w:t>）请说明报告期内关联方为发行人提供担保是否收取担保费，按市场担保费率测算应收取的担保费用金额及对发行人各报告期业绩的影响。（</w:t>
      </w:r>
      <w:r>
        <w:rPr>
          <w:rFonts w:ascii="宋体" w:hAnsi="宋体" w:hint="eastAsia"/>
          <w:kern w:val="2"/>
          <w:sz w:val="28"/>
        </w:rPr>
        <w:t>2</w:t>
      </w:r>
      <w:r>
        <w:rPr>
          <w:rFonts w:ascii="宋体" w:hAnsi="宋体" w:hint="eastAsia"/>
          <w:kern w:val="2"/>
          <w:sz w:val="28"/>
        </w:rPr>
        <w:t>）请说明发</w:t>
      </w:r>
      <w:r>
        <w:rPr>
          <w:rFonts w:ascii="宋体" w:hAnsi="宋体" w:hint="eastAsia"/>
          <w:kern w:val="2"/>
          <w:sz w:val="28"/>
        </w:rPr>
        <w:t>行人向股东借款的原因、相关款项的实际用途、是否支付利息，是否存在关联方资金占用。（</w:t>
      </w:r>
      <w:r>
        <w:rPr>
          <w:rFonts w:ascii="宋体" w:hAnsi="宋体" w:hint="eastAsia"/>
          <w:kern w:val="2"/>
          <w:sz w:val="28"/>
        </w:rPr>
        <w:t>3</w:t>
      </w:r>
      <w:r>
        <w:rPr>
          <w:rFonts w:ascii="宋体" w:hAnsi="宋体" w:hint="eastAsia"/>
          <w:kern w:val="2"/>
          <w:sz w:val="28"/>
        </w:rPr>
        <w:t>）请说明以上关联交易的合理性和必要性，是否履行相关决策程序，补充披露对发行人独立运作能力的影响分析。请保荐机构、会计师对上述情况进行核查，说明核查过程和结论，并发表明确意见。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在招股说明书中，发行人披露的报告期内前五大客户均为润滑油公司。（</w:t>
      </w:r>
      <w:r>
        <w:rPr>
          <w:rFonts w:ascii="宋体" w:hAnsi="宋体" w:hint="eastAsia"/>
          <w:kern w:val="2"/>
          <w:sz w:val="28"/>
        </w:rPr>
        <w:t>1</w:t>
      </w:r>
      <w:r>
        <w:rPr>
          <w:rFonts w:ascii="宋体" w:hAnsi="宋体" w:hint="eastAsia"/>
          <w:kern w:val="2"/>
          <w:sz w:val="28"/>
        </w:rPr>
        <w:t>）请发行人分别披露药用辅料、合成润滑油基础油的前五大客户，以及内销、外销前五大客户，补充披露主要客户的主要信息，包括但不限于注册资本、注册地、股权结构、主要业务范围、合作历史、公司产品应</w:t>
      </w:r>
      <w:r>
        <w:rPr>
          <w:rFonts w:ascii="宋体" w:hAnsi="宋体" w:hint="eastAsia"/>
          <w:kern w:val="2"/>
          <w:sz w:val="28"/>
        </w:rPr>
        <w:t>用的主要药品、润滑油；（</w:t>
      </w:r>
      <w:r>
        <w:rPr>
          <w:rFonts w:ascii="宋体" w:hAnsi="宋体" w:hint="eastAsia"/>
          <w:kern w:val="2"/>
          <w:sz w:val="28"/>
        </w:rPr>
        <w:t>2</w:t>
      </w:r>
      <w:r>
        <w:rPr>
          <w:rFonts w:ascii="宋体" w:hAnsi="宋体" w:hint="eastAsia"/>
          <w:kern w:val="2"/>
          <w:sz w:val="28"/>
        </w:rPr>
        <w:t>）分析说明并披露对主要客户销售金额及占比发生变动、主要客户顺序发生变动的原因，重点说明报告期内主要客户新增或减少的情况；（</w:t>
      </w:r>
      <w:r>
        <w:rPr>
          <w:rFonts w:ascii="宋体" w:hAnsi="宋体" w:hint="eastAsia"/>
          <w:kern w:val="2"/>
          <w:sz w:val="28"/>
        </w:rPr>
        <w:t>3</w:t>
      </w:r>
      <w:r>
        <w:rPr>
          <w:rFonts w:ascii="宋体" w:hAnsi="宋体" w:hint="eastAsia"/>
          <w:kern w:val="2"/>
          <w:sz w:val="28"/>
        </w:rPr>
        <w:t>）结合行业状况及竞争状况、主要客户市场地位、相关合同条款，详细分析公司与主要客户交易的可持续性；（</w:t>
      </w:r>
      <w:r>
        <w:rPr>
          <w:rFonts w:ascii="宋体" w:hAnsi="宋体" w:hint="eastAsia"/>
          <w:kern w:val="2"/>
          <w:sz w:val="28"/>
        </w:rPr>
        <w:t>4</w:t>
      </w:r>
      <w:r>
        <w:rPr>
          <w:rFonts w:ascii="宋体" w:hAnsi="宋体" w:hint="eastAsia"/>
          <w:kern w:val="2"/>
          <w:sz w:val="28"/>
        </w:rPr>
        <w:t>）披露主要产品的价格和价格变动原因，说明是否与行业趋势相符，发行人销售价格与市场价格是否存在重大差异，发行人向不同客户销售的价格是否存在重大差异，说明差异原因及合理性；（</w:t>
      </w:r>
      <w:r>
        <w:rPr>
          <w:rFonts w:ascii="宋体" w:hAnsi="宋体" w:hint="eastAsia"/>
          <w:kern w:val="2"/>
          <w:sz w:val="28"/>
        </w:rPr>
        <w:t>5</w:t>
      </w:r>
      <w:r>
        <w:rPr>
          <w:rFonts w:ascii="宋体" w:hAnsi="宋体" w:hint="eastAsia"/>
          <w:kern w:val="2"/>
          <w:sz w:val="28"/>
        </w:rPr>
        <w:t>）说明并披露公司对主要客户的信用政策、结算政策、运输政策、折扣政策、退换货政策情况，以及报</w:t>
      </w:r>
      <w:r>
        <w:rPr>
          <w:rFonts w:ascii="宋体" w:hAnsi="宋体" w:hint="eastAsia"/>
          <w:kern w:val="2"/>
          <w:sz w:val="28"/>
        </w:rPr>
        <w:t>告期内是否发生变化。请保荐机构和会计师补充说明对公司主要客户的核查措施、核查比例和核查结果，并发表明确意见。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根据招股说明书披露，华东片区是发行人最主要的销售区域，报告期内持续占比</w:t>
      </w:r>
      <w:r>
        <w:rPr>
          <w:rFonts w:ascii="宋体" w:hAnsi="宋体" w:hint="eastAsia"/>
          <w:kern w:val="2"/>
          <w:sz w:val="28"/>
        </w:rPr>
        <w:t>50%</w:t>
      </w:r>
      <w:r>
        <w:rPr>
          <w:rFonts w:ascii="宋体" w:hAnsi="宋体" w:hint="eastAsia"/>
          <w:kern w:val="2"/>
          <w:sz w:val="28"/>
        </w:rPr>
        <w:t>以上。请发行人：（</w:t>
      </w:r>
      <w:r>
        <w:rPr>
          <w:rFonts w:ascii="宋体" w:hAnsi="宋体" w:hint="eastAsia"/>
          <w:kern w:val="2"/>
          <w:sz w:val="28"/>
        </w:rPr>
        <w:t>1</w:t>
      </w:r>
      <w:r>
        <w:rPr>
          <w:rFonts w:ascii="宋体" w:hAnsi="宋体" w:hint="eastAsia"/>
          <w:kern w:val="2"/>
          <w:sz w:val="28"/>
        </w:rPr>
        <w:t>）披露区域划分具体情况：（</w:t>
      </w:r>
      <w:r>
        <w:rPr>
          <w:rFonts w:ascii="宋体" w:hAnsi="宋体" w:hint="eastAsia"/>
          <w:kern w:val="2"/>
          <w:sz w:val="28"/>
        </w:rPr>
        <w:t>2</w:t>
      </w:r>
      <w:r>
        <w:rPr>
          <w:rFonts w:ascii="宋体" w:hAnsi="宋体" w:hint="eastAsia"/>
          <w:kern w:val="2"/>
          <w:sz w:val="28"/>
        </w:rPr>
        <w:t>）分产品说明区域集中的原因，披露在主要销售区域华东片区的市场占有率；（</w:t>
      </w:r>
      <w:r>
        <w:rPr>
          <w:rFonts w:ascii="宋体" w:hAnsi="宋体" w:hint="eastAsia"/>
          <w:kern w:val="2"/>
          <w:sz w:val="28"/>
        </w:rPr>
        <w:t>3</w:t>
      </w:r>
      <w:r>
        <w:rPr>
          <w:rFonts w:ascii="宋体" w:hAnsi="宋体" w:hint="eastAsia"/>
          <w:kern w:val="2"/>
          <w:sz w:val="28"/>
        </w:rPr>
        <w:t>）披露报告期内华东、华北、华中、西南片区销</w:t>
      </w:r>
      <w:r>
        <w:rPr>
          <w:rFonts w:ascii="宋体" w:hAnsi="宋体" w:hint="eastAsia"/>
          <w:kern w:val="2"/>
          <w:sz w:val="28"/>
        </w:rPr>
        <w:lastRenderedPageBreak/>
        <w:t>售占比变动较大的原因；（</w:t>
      </w:r>
      <w:r>
        <w:rPr>
          <w:rFonts w:ascii="宋体" w:hAnsi="宋体" w:hint="eastAsia"/>
          <w:kern w:val="2"/>
          <w:sz w:val="28"/>
        </w:rPr>
        <w:t>4</w:t>
      </w:r>
      <w:r>
        <w:rPr>
          <w:rFonts w:ascii="宋体" w:hAnsi="宋体" w:hint="eastAsia"/>
          <w:kern w:val="2"/>
          <w:sz w:val="28"/>
        </w:rPr>
        <w:t>）补充披露区域销售集中对经营可能造成的影响，并作风险提示。请保荐机构核查并发表意见。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招股说明书显示，发行人向前五大供应商采购的比例较高，</w:t>
      </w:r>
      <w:r>
        <w:rPr>
          <w:rFonts w:ascii="宋体" w:hAnsi="宋体" w:hint="eastAsia"/>
          <w:kern w:val="2"/>
          <w:sz w:val="28"/>
        </w:rPr>
        <w:t>报告期内持续占比</w:t>
      </w:r>
      <w:r>
        <w:rPr>
          <w:rFonts w:ascii="宋体" w:hAnsi="宋体" w:hint="eastAsia"/>
          <w:kern w:val="2"/>
          <w:sz w:val="28"/>
        </w:rPr>
        <w:t>60%</w:t>
      </w:r>
      <w:r>
        <w:rPr>
          <w:rFonts w:ascii="宋体" w:hAnsi="宋体" w:hint="eastAsia"/>
          <w:kern w:val="2"/>
          <w:sz w:val="28"/>
        </w:rPr>
        <w:t>以上。请发行人补充说明：（</w:t>
      </w:r>
      <w:r>
        <w:rPr>
          <w:rFonts w:ascii="宋体" w:hAnsi="宋体" w:hint="eastAsia"/>
          <w:kern w:val="2"/>
          <w:sz w:val="28"/>
        </w:rPr>
        <w:t>1</w:t>
      </w:r>
      <w:r>
        <w:rPr>
          <w:rFonts w:ascii="宋体" w:hAnsi="宋体" w:hint="eastAsia"/>
          <w:kern w:val="2"/>
          <w:sz w:val="28"/>
        </w:rPr>
        <w:t>）补充披露报告期内原材料总采购金额、主要原材料具体名称、采购对象、采购数量、采购金额及占比，分析原材料采购价格变化对营业成本的影响；（</w:t>
      </w:r>
      <w:r>
        <w:rPr>
          <w:rFonts w:ascii="宋体" w:hAnsi="宋体" w:hint="eastAsia"/>
          <w:kern w:val="2"/>
          <w:sz w:val="28"/>
        </w:rPr>
        <w:t>2</w:t>
      </w:r>
      <w:r>
        <w:rPr>
          <w:rFonts w:ascii="宋体" w:hAnsi="宋体" w:hint="eastAsia"/>
          <w:kern w:val="2"/>
          <w:sz w:val="28"/>
        </w:rPr>
        <w:t>）原材料供应商的选择依据，采购价格的形成机制及定价公允性；（</w:t>
      </w:r>
      <w:r>
        <w:rPr>
          <w:rFonts w:ascii="宋体" w:hAnsi="宋体" w:hint="eastAsia"/>
          <w:kern w:val="2"/>
          <w:sz w:val="28"/>
        </w:rPr>
        <w:t>3</w:t>
      </w:r>
      <w:r>
        <w:rPr>
          <w:rFonts w:ascii="宋体" w:hAnsi="宋体" w:hint="eastAsia"/>
          <w:kern w:val="2"/>
          <w:sz w:val="28"/>
        </w:rPr>
        <w:t>）各报告期前十名供应商的名称、采购方式、采购内容、结算方式、采购数量、价格、金额及占比、期末应付款、期后付款情况，主要供应商与发行人是否存在关联关系及其他利益安排。请保荐机构、申报会计师核查并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关于收入确认。（</w:t>
      </w:r>
      <w:r>
        <w:rPr>
          <w:rFonts w:ascii="宋体" w:hAnsi="宋体" w:hint="eastAsia"/>
          <w:kern w:val="2"/>
          <w:sz w:val="28"/>
        </w:rPr>
        <w:t>1</w:t>
      </w:r>
      <w:r>
        <w:rPr>
          <w:rFonts w:ascii="宋体" w:hAnsi="宋体" w:hint="eastAsia"/>
          <w:kern w:val="2"/>
          <w:sz w:val="28"/>
        </w:rPr>
        <w:t>）请发行人补充披露对药用辅料、合成润滑油基</w:t>
      </w:r>
      <w:r>
        <w:rPr>
          <w:rFonts w:ascii="宋体" w:hAnsi="宋体" w:hint="eastAsia"/>
          <w:kern w:val="2"/>
          <w:sz w:val="28"/>
        </w:rPr>
        <w:t>础油两类产品进行收入确认的具体流程，所需取得的凭证，收入确认的时点，结合主要销售合同条款说明在相关时点商品所有权上或服务上的风险和收益是否转移，是否符合会计准则的规定；（</w:t>
      </w:r>
      <w:r>
        <w:rPr>
          <w:rFonts w:ascii="宋体" w:hAnsi="宋体" w:hint="eastAsia"/>
          <w:kern w:val="2"/>
          <w:sz w:val="28"/>
        </w:rPr>
        <w:t>2</w:t>
      </w:r>
      <w:r>
        <w:rPr>
          <w:rFonts w:ascii="宋体" w:hAnsi="宋体" w:hint="eastAsia"/>
          <w:kern w:val="2"/>
          <w:sz w:val="28"/>
        </w:rPr>
        <w:t>）补充披露出口业务中具体的成交方式，以及不同的成交方式下的收入确认时点。（</w:t>
      </w:r>
      <w:r>
        <w:rPr>
          <w:rFonts w:ascii="宋体" w:hAnsi="宋体" w:hint="eastAsia"/>
          <w:kern w:val="2"/>
          <w:sz w:val="28"/>
        </w:rPr>
        <w:t>3</w:t>
      </w:r>
      <w:r>
        <w:rPr>
          <w:rFonts w:ascii="宋体" w:hAnsi="宋体" w:hint="eastAsia"/>
          <w:kern w:val="2"/>
          <w:sz w:val="28"/>
        </w:rPr>
        <w:t>）说明与确保收入确认真实、准确、完整以及与截止性相关的内部控制制度建立健全情况、系统设计和执行的有效性。请保荐机构、会计师对以上情况进行核查，说明核查过程、方法和结论，并发表明确意见。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招股说明书披露，</w:t>
      </w:r>
      <w:r>
        <w:rPr>
          <w:rFonts w:ascii="宋体" w:hAnsi="宋体" w:hint="eastAsia"/>
          <w:kern w:val="2"/>
          <w:sz w:val="28"/>
        </w:rPr>
        <w:t>2014</w:t>
      </w:r>
      <w:r>
        <w:rPr>
          <w:rFonts w:ascii="宋体" w:hAnsi="宋体" w:hint="eastAsia"/>
          <w:kern w:val="2"/>
          <w:sz w:val="28"/>
        </w:rPr>
        <w:t>年、</w:t>
      </w:r>
      <w:r>
        <w:rPr>
          <w:rFonts w:ascii="宋体" w:hAnsi="宋体" w:hint="eastAsia"/>
          <w:kern w:val="2"/>
          <w:sz w:val="28"/>
        </w:rPr>
        <w:t>2015</w:t>
      </w:r>
      <w:r>
        <w:rPr>
          <w:rFonts w:ascii="宋体" w:hAnsi="宋体" w:hint="eastAsia"/>
          <w:kern w:val="2"/>
          <w:sz w:val="28"/>
        </w:rPr>
        <w:t>年、</w:t>
      </w:r>
      <w:r>
        <w:rPr>
          <w:rFonts w:ascii="宋体" w:hAnsi="宋体" w:hint="eastAsia"/>
          <w:kern w:val="2"/>
          <w:sz w:val="28"/>
        </w:rPr>
        <w:t>2016</w:t>
      </w:r>
      <w:r>
        <w:rPr>
          <w:rFonts w:ascii="宋体" w:hAnsi="宋体" w:hint="eastAsia"/>
          <w:kern w:val="2"/>
          <w:sz w:val="28"/>
        </w:rPr>
        <w:t>年、</w:t>
      </w:r>
      <w:r>
        <w:rPr>
          <w:rFonts w:ascii="宋体" w:hAnsi="宋体" w:hint="eastAsia"/>
          <w:kern w:val="2"/>
          <w:sz w:val="28"/>
        </w:rPr>
        <w:t>2017</w:t>
      </w:r>
      <w:r>
        <w:rPr>
          <w:rFonts w:ascii="宋体" w:hAnsi="宋体" w:hint="eastAsia"/>
          <w:kern w:val="2"/>
          <w:sz w:val="28"/>
        </w:rPr>
        <w:t>年</w:t>
      </w:r>
      <w:r>
        <w:rPr>
          <w:rFonts w:ascii="宋体" w:hAnsi="宋体" w:hint="eastAsia"/>
          <w:kern w:val="2"/>
          <w:sz w:val="28"/>
        </w:rPr>
        <w:t>1-6</w:t>
      </w:r>
      <w:r>
        <w:rPr>
          <w:rFonts w:ascii="宋体" w:hAnsi="宋体" w:hint="eastAsia"/>
          <w:kern w:val="2"/>
          <w:sz w:val="28"/>
        </w:rPr>
        <w:t>月，发行人</w:t>
      </w:r>
      <w:r>
        <w:rPr>
          <w:rFonts w:ascii="宋体" w:hAnsi="宋体" w:hint="eastAsia"/>
          <w:kern w:val="2"/>
          <w:sz w:val="28"/>
        </w:rPr>
        <w:t>药用辅料类产品收入比例分别为</w:t>
      </w:r>
      <w:r>
        <w:rPr>
          <w:rFonts w:ascii="宋体" w:hAnsi="宋体" w:hint="eastAsia"/>
          <w:kern w:val="2"/>
          <w:sz w:val="28"/>
        </w:rPr>
        <w:t>17.68%</w:t>
      </w:r>
      <w:r>
        <w:rPr>
          <w:rFonts w:ascii="宋体" w:hAnsi="宋体" w:hint="eastAsia"/>
          <w:kern w:val="2"/>
          <w:sz w:val="28"/>
        </w:rPr>
        <w:t>、</w:t>
      </w:r>
      <w:r>
        <w:rPr>
          <w:rFonts w:ascii="宋体" w:hAnsi="宋体" w:hint="eastAsia"/>
          <w:kern w:val="2"/>
          <w:sz w:val="28"/>
        </w:rPr>
        <w:t>19.35%</w:t>
      </w:r>
      <w:r>
        <w:rPr>
          <w:rFonts w:ascii="宋体" w:hAnsi="宋体" w:hint="eastAsia"/>
          <w:kern w:val="2"/>
          <w:sz w:val="28"/>
        </w:rPr>
        <w:t>、</w:t>
      </w:r>
      <w:r>
        <w:rPr>
          <w:rFonts w:ascii="宋体" w:hAnsi="宋体" w:hint="eastAsia"/>
          <w:kern w:val="2"/>
          <w:sz w:val="28"/>
        </w:rPr>
        <w:t>33.64%</w:t>
      </w:r>
      <w:r>
        <w:rPr>
          <w:rFonts w:ascii="宋体" w:hAnsi="宋体" w:hint="eastAsia"/>
          <w:kern w:val="2"/>
          <w:sz w:val="28"/>
        </w:rPr>
        <w:t>、</w:t>
      </w:r>
      <w:r>
        <w:rPr>
          <w:rFonts w:ascii="宋体" w:hAnsi="宋体" w:hint="eastAsia"/>
          <w:kern w:val="2"/>
          <w:sz w:val="28"/>
        </w:rPr>
        <w:t>32.91%</w:t>
      </w:r>
      <w:r>
        <w:rPr>
          <w:rFonts w:ascii="宋体" w:hAnsi="宋体" w:hint="eastAsia"/>
          <w:kern w:val="2"/>
          <w:sz w:val="28"/>
        </w:rPr>
        <w:t>，药用辅料类、合成润滑油类产品收入比例此消彼长幅度较大。（</w:t>
      </w:r>
      <w:r>
        <w:rPr>
          <w:rFonts w:ascii="宋体" w:hAnsi="宋体" w:hint="eastAsia"/>
          <w:kern w:val="2"/>
          <w:sz w:val="28"/>
        </w:rPr>
        <w:t>1</w:t>
      </w:r>
      <w:r>
        <w:rPr>
          <w:rFonts w:ascii="宋体" w:hAnsi="宋体" w:hint="eastAsia"/>
          <w:kern w:val="2"/>
          <w:sz w:val="28"/>
        </w:rPr>
        <w:t>）请发行人结合行业或可比公司近几年业务和技术发展情况，披露公司收入结构的持续性变化和行业市场同期变化的比较情况。发行人产品价格、销量及变动趋势与市场上相同或相近产品的价格、销量及其走势的比较情况。（</w:t>
      </w:r>
      <w:r>
        <w:rPr>
          <w:rFonts w:ascii="宋体" w:hAnsi="宋体" w:hint="eastAsia"/>
          <w:kern w:val="2"/>
          <w:sz w:val="28"/>
        </w:rPr>
        <w:t>2</w:t>
      </w:r>
      <w:r>
        <w:rPr>
          <w:rFonts w:ascii="宋体" w:hAnsi="宋体" w:hint="eastAsia"/>
          <w:kern w:val="2"/>
          <w:sz w:val="28"/>
        </w:rPr>
        <w:t>）按照公司主要产品名称补充披露销售金额、价格变动情况，分析收入结构变化原因。</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招股说明书披露了报告期内公司主营业务成本的构成情况。（</w:t>
      </w:r>
      <w:r>
        <w:rPr>
          <w:rFonts w:ascii="宋体" w:hAnsi="宋体" w:hint="eastAsia"/>
          <w:kern w:val="2"/>
          <w:sz w:val="28"/>
        </w:rPr>
        <w:t>1</w:t>
      </w:r>
      <w:r>
        <w:rPr>
          <w:rFonts w:ascii="宋体" w:hAnsi="宋体" w:hint="eastAsia"/>
          <w:kern w:val="2"/>
          <w:sz w:val="28"/>
        </w:rPr>
        <w:t>）请发行人结合不同产品的生产流程，分</w:t>
      </w:r>
      <w:r>
        <w:rPr>
          <w:rFonts w:ascii="宋体" w:hAnsi="宋体" w:hint="eastAsia"/>
          <w:kern w:val="2"/>
          <w:sz w:val="28"/>
        </w:rPr>
        <w:t>别说明报告期内对各产</w:t>
      </w:r>
      <w:r>
        <w:rPr>
          <w:rFonts w:ascii="宋体" w:hAnsi="宋体" w:hint="eastAsia"/>
          <w:kern w:val="2"/>
          <w:sz w:val="28"/>
        </w:rPr>
        <w:lastRenderedPageBreak/>
        <w:t>品成本项目归集与分配的方式，并说明发行人及各子公司是否建立与上述要求相适应的成本核算体系以及运行情况；（</w:t>
      </w:r>
      <w:r>
        <w:rPr>
          <w:rFonts w:ascii="宋体" w:hAnsi="宋体" w:hint="eastAsia"/>
          <w:kern w:val="2"/>
          <w:sz w:val="28"/>
        </w:rPr>
        <w:t>2</w:t>
      </w:r>
      <w:r>
        <w:rPr>
          <w:rFonts w:ascii="宋体" w:hAnsi="宋体" w:hint="eastAsia"/>
          <w:kern w:val="2"/>
          <w:sz w:val="28"/>
        </w:rPr>
        <w:t>）请发行人补充说明不同产品类型营业成本的明细构成、数量、单价及金额占比情况，分析各细分产品成本结构变动的原因及合理性，与产品营业收入、产量变动的匹配情况，对比报告期内各细分产品单位产量的主要原材料消耗情况。（</w:t>
      </w:r>
      <w:r>
        <w:rPr>
          <w:rFonts w:ascii="宋体" w:hAnsi="宋体" w:hint="eastAsia"/>
          <w:kern w:val="2"/>
          <w:sz w:val="28"/>
        </w:rPr>
        <w:t>3</w:t>
      </w:r>
      <w:r>
        <w:rPr>
          <w:rFonts w:ascii="宋体" w:hAnsi="宋体" w:hint="eastAsia"/>
          <w:kern w:val="2"/>
          <w:sz w:val="28"/>
        </w:rPr>
        <w:t>）请保荐机构和会计师核查发行人各期成本确认是否完整，说明公司产品成本、费用的归集、结转方法是否符合《企业会计准则》的规定。请保荐机构和会计师对上述情况进行核查，说明核查的过程和</w:t>
      </w:r>
      <w:r>
        <w:rPr>
          <w:rFonts w:ascii="宋体" w:hAnsi="宋体" w:hint="eastAsia"/>
          <w:kern w:val="2"/>
          <w:sz w:val="28"/>
        </w:rPr>
        <w:t>依据，并发表意见。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报告期内，公司主营业务的毛利率分别为</w:t>
      </w:r>
      <w:r>
        <w:rPr>
          <w:rFonts w:ascii="宋体" w:hAnsi="宋体" w:hint="eastAsia"/>
          <w:kern w:val="2"/>
          <w:sz w:val="28"/>
        </w:rPr>
        <w:t>26.22%</w:t>
      </w:r>
      <w:r>
        <w:rPr>
          <w:rFonts w:ascii="宋体" w:hAnsi="宋体" w:hint="eastAsia"/>
          <w:kern w:val="2"/>
          <w:sz w:val="28"/>
        </w:rPr>
        <w:t>、</w:t>
      </w:r>
      <w:r>
        <w:rPr>
          <w:rFonts w:ascii="宋体" w:hAnsi="宋体" w:hint="eastAsia"/>
          <w:kern w:val="2"/>
          <w:sz w:val="28"/>
        </w:rPr>
        <w:t>32.36%</w:t>
      </w:r>
      <w:r>
        <w:rPr>
          <w:rFonts w:ascii="宋体" w:hAnsi="宋体" w:hint="eastAsia"/>
          <w:kern w:val="2"/>
          <w:sz w:val="28"/>
        </w:rPr>
        <w:t>、</w:t>
      </w:r>
      <w:r>
        <w:rPr>
          <w:rFonts w:ascii="宋体" w:hAnsi="宋体" w:hint="eastAsia"/>
          <w:kern w:val="2"/>
          <w:sz w:val="28"/>
        </w:rPr>
        <w:t>41.32%</w:t>
      </w:r>
      <w:r>
        <w:rPr>
          <w:rFonts w:ascii="宋体" w:hAnsi="宋体" w:hint="eastAsia"/>
          <w:kern w:val="2"/>
          <w:sz w:val="28"/>
        </w:rPr>
        <w:t>、</w:t>
      </w:r>
      <w:r>
        <w:rPr>
          <w:rFonts w:ascii="宋体" w:hAnsi="宋体" w:hint="eastAsia"/>
          <w:kern w:val="2"/>
          <w:sz w:val="28"/>
        </w:rPr>
        <w:t>37.50%</w:t>
      </w:r>
      <w:r>
        <w:rPr>
          <w:rFonts w:ascii="宋体" w:hAnsi="宋体" w:hint="eastAsia"/>
          <w:kern w:val="2"/>
          <w:sz w:val="28"/>
        </w:rPr>
        <w:t>，药用辅料类产品毛利率前三年连续大幅上升。（</w:t>
      </w:r>
      <w:r>
        <w:rPr>
          <w:rFonts w:ascii="宋体" w:hAnsi="宋体" w:hint="eastAsia"/>
          <w:kern w:val="2"/>
          <w:sz w:val="28"/>
        </w:rPr>
        <w:t>1</w:t>
      </w:r>
      <w:r>
        <w:rPr>
          <w:rFonts w:ascii="宋体" w:hAnsi="宋体" w:hint="eastAsia"/>
          <w:kern w:val="2"/>
          <w:sz w:val="28"/>
        </w:rPr>
        <w:t>）分析报告期内具体产品价格的变动趋势，分析采购价格、生产成本、产品价格、产品结构等因素对毛利率变动的影响；（</w:t>
      </w:r>
      <w:r>
        <w:rPr>
          <w:rFonts w:ascii="宋体" w:hAnsi="宋体" w:hint="eastAsia"/>
          <w:kern w:val="2"/>
          <w:sz w:val="28"/>
        </w:rPr>
        <w:t>2</w:t>
      </w:r>
      <w:r>
        <w:rPr>
          <w:rFonts w:ascii="宋体" w:hAnsi="宋体" w:hint="eastAsia"/>
          <w:kern w:val="2"/>
          <w:sz w:val="28"/>
        </w:rPr>
        <w:t>）请分别按照药用辅料、合成润滑基础油主要产品明细对应的前</w:t>
      </w:r>
      <w:r>
        <w:rPr>
          <w:rFonts w:ascii="宋体" w:hAnsi="宋体" w:hint="eastAsia"/>
          <w:kern w:val="2"/>
          <w:sz w:val="28"/>
        </w:rPr>
        <w:t>5</w:t>
      </w:r>
      <w:r>
        <w:rPr>
          <w:rFonts w:ascii="宋体" w:hAnsi="宋体" w:hint="eastAsia"/>
          <w:kern w:val="2"/>
          <w:sz w:val="28"/>
        </w:rPr>
        <w:t>大客户，分析报告期内公司不同产品对不同客户的毛利率水平（</w:t>
      </w:r>
      <w:r>
        <w:rPr>
          <w:rFonts w:ascii="宋体" w:hAnsi="宋体" w:hint="eastAsia"/>
          <w:kern w:val="2"/>
          <w:sz w:val="28"/>
        </w:rPr>
        <w:t>3</w:t>
      </w:r>
      <w:r>
        <w:rPr>
          <w:rFonts w:ascii="宋体" w:hAnsi="宋体" w:hint="eastAsia"/>
          <w:kern w:val="2"/>
          <w:sz w:val="28"/>
        </w:rPr>
        <w:t>）环氧乙烷均为药用辅料材料、合成润滑油基础油的主要原材料，请说明其价格变动对两类产品</w:t>
      </w:r>
      <w:r>
        <w:rPr>
          <w:rFonts w:ascii="宋体" w:hAnsi="宋体" w:hint="eastAsia"/>
          <w:kern w:val="2"/>
          <w:sz w:val="28"/>
        </w:rPr>
        <w:t>2015</w:t>
      </w:r>
      <w:r>
        <w:rPr>
          <w:rFonts w:ascii="宋体" w:hAnsi="宋体" w:hint="eastAsia"/>
          <w:kern w:val="2"/>
          <w:sz w:val="28"/>
        </w:rPr>
        <w:t>、</w:t>
      </w:r>
      <w:r>
        <w:rPr>
          <w:rFonts w:ascii="宋体" w:hAnsi="宋体" w:hint="eastAsia"/>
          <w:kern w:val="2"/>
          <w:sz w:val="28"/>
        </w:rPr>
        <w:t>2016</w:t>
      </w:r>
      <w:r>
        <w:rPr>
          <w:rFonts w:ascii="宋体" w:hAnsi="宋体" w:hint="eastAsia"/>
          <w:kern w:val="2"/>
          <w:sz w:val="28"/>
        </w:rPr>
        <w:t>年毛利率变化影响不同的原因。</w:t>
      </w:r>
      <w:r>
        <w:rPr>
          <w:rFonts w:ascii="宋体" w:hAnsi="宋体" w:hint="eastAsia"/>
          <w:kern w:val="2"/>
          <w:sz w:val="28"/>
        </w:rPr>
        <w:t>（</w:t>
      </w:r>
      <w:r>
        <w:rPr>
          <w:rFonts w:ascii="宋体" w:hAnsi="宋体" w:hint="eastAsia"/>
          <w:kern w:val="2"/>
          <w:sz w:val="28"/>
        </w:rPr>
        <w:t>4</w:t>
      </w:r>
      <w:r>
        <w:rPr>
          <w:rFonts w:ascii="宋体" w:hAnsi="宋体" w:hint="eastAsia"/>
          <w:kern w:val="2"/>
          <w:sz w:val="28"/>
        </w:rPr>
        <w:t>）结合可比公司同类产品的毛利率水平，补充说明发行人各细分产品的毛利率及其变动情况是否符合行业特征。请保荐机构和会计师对以上情况进行核查，并发表明确的核查意见。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关于期间费用。（</w:t>
      </w:r>
      <w:r>
        <w:rPr>
          <w:rFonts w:ascii="宋体" w:hAnsi="宋体" w:hint="eastAsia"/>
          <w:kern w:val="2"/>
          <w:sz w:val="28"/>
        </w:rPr>
        <w:t>1</w:t>
      </w:r>
      <w:r>
        <w:rPr>
          <w:rFonts w:ascii="宋体" w:hAnsi="宋体" w:hint="eastAsia"/>
          <w:kern w:val="2"/>
          <w:sz w:val="28"/>
        </w:rPr>
        <w:t>）请对比同行业上市公司，分析期间费用率的合理性（</w:t>
      </w:r>
      <w:r>
        <w:rPr>
          <w:rFonts w:ascii="宋体" w:hAnsi="宋体" w:hint="eastAsia"/>
          <w:kern w:val="2"/>
          <w:sz w:val="28"/>
        </w:rPr>
        <w:t>2</w:t>
      </w:r>
      <w:r>
        <w:rPr>
          <w:rFonts w:ascii="宋体" w:hAnsi="宋体" w:hint="eastAsia"/>
          <w:kern w:val="2"/>
          <w:sz w:val="28"/>
        </w:rPr>
        <w:t>）分析各报告期运输费与销售区域及产品类型变化的匹配关系，说明</w:t>
      </w:r>
      <w:r>
        <w:rPr>
          <w:rFonts w:ascii="宋体" w:hAnsi="宋体" w:hint="eastAsia"/>
          <w:kern w:val="2"/>
          <w:sz w:val="28"/>
        </w:rPr>
        <w:t>2016</w:t>
      </w:r>
      <w:r>
        <w:rPr>
          <w:rFonts w:ascii="宋体" w:hAnsi="宋体" w:hint="eastAsia"/>
          <w:kern w:val="2"/>
          <w:sz w:val="28"/>
        </w:rPr>
        <w:t>年公司在收入增长的情况下运输费反而降低的原因；（</w:t>
      </w:r>
      <w:r>
        <w:rPr>
          <w:rFonts w:ascii="宋体" w:hAnsi="宋体" w:hint="eastAsia"/>
          <w:kern w:val="2"/>
          <w:sz w:val="28"/>
        </w:rPr>
        <w:t>3</w:t>
      </w:r>
      <w:r>
        <w:rPr>
          <w:rFonts w:ascii="宋体" w:hAnsi="宋体" w:hint="eastAsia"/>
          <w:kern w:val="2"/>
          <w:sz w:val="28"/>
        </w:rPr>
        <w:t>）结合销售人员数量和销售激励政策等，分析披露说明销售费用中薪酬费用显著变化的原因及其合理性；（</w:t>
      </w:r>
      <w:r>
        <w:rPr>
          <w:rFonts w:ascii="宋体" w:hAnsi="宋体" w:hint="eastAsia"/>
          <w:kern w:val="2"/>
          <w:sz w:val="28"/>
        </w:rPr>
        <w:t>3</w:t>
      </w:r>
      <w:r>
        <w:rPr>
          <w:rFonts w:ascii="宋体" w:hAnsi="宋体" w:hint="eastAsia"/>
          <w:kern w:val="2"/>
          <w:sz w:val="28"/>
        </w:rPr>
        <w:t>）结合管理人员数量，分析披露管理人员职工薪酬费用变化的原因；（</w:t>
      </w:r>
      <w:r>
        <w:rPr>
          <w:rFonts w:ascii="宋体" w:hAnsi="宋体" w:hint="eastAsia"/>
          <w:kern w:val="2"/>
          <w:sz w:val="28"/>
        </w:rPr>
        <w:t>4</w:t>
      </w:r>
      <w:r>
        <w:rPr>
          <w:rFonts w:ascii="宋体" w:hAnsi="宋体" w:hint="eastAsia"/>
          <w:kern w:val="2"/>
          <w:sz w:val="28"/>
        </w:rPr>
        <w:t>）</w:t>
      </w:r>
      <w:r>
        <w:rPr>
          <w:rFonts w:ascii="宋体" w:hAnsi="宋体" w:hint="eastAsia"/>
          <w:kern w:val="2"/>
          <w:sz w:val="28"/>
        </w:rPr>
        <w:t>说明报告期内与股份支付相关的股权变动情况，相关会计处理是否符合会计准则的规定。</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根据招股说明书披露，发行人</w:t>
      </w:r>
      <w:r>
        <w:rPr>
          <w:rFonts w:ascii="宋体" w:hAnsi="宋体" w:hint="eastAsia"/>
          <w:kern w:val="2"/>
          <w:sz w:val="28"/>
        </w:rPr>
        <w:t xml:space="preserve"> 2014 </w:t>
      </w:r>
      <w:r>
        <w:rPr>
          <w:rFonts w:ascii="宋体" w:hAnsi="宋体" w:hint="eastAsia"/>
          <w:kern w:val="2"/>
          <w:sz w:val="28"/>
        </w:rPr>
        <w:t>年、</w:t>
      </w:r>
      <w:r>
        <w:rPr>
          <w:rFonts w:ascii="宋体" w:hAnsi="宋体" w:hint="eastAsia"/>
          <w:kern w:val="2"/>
          <w:sz w:val="28"/>
        </w:rPr>
        <w:t>2015</w:t>
      </w:r>
      <w:r>
        <w:rPr>
          <w:rFonts w:ascii="宋体" w:hAnsi="宋体" w:hint="eastAsia"/>
          <w:kern w:val="2"/>
          <w:sz w:val="28"/>
        </w:rPr>
        <w:t>年、</w:t>
      </w:r>
      <w:r>
        <w:rPr>
          <w:rFonts w:ascii="宋体" w:hAnsi="宋体" w:hint="eastAsia"/>
          <w:kern w:val="2"/>
          <w:sz w:val="28"/>
        </w:rPr>
        <w:t>2016</w:t>
      </w:r>
      <w:r>
        <w:rPr>
          <w:rFonts w:ascii="宋体" w:hAnsi="宋体" w:hint="eastAsia"/>
          <w:kern w:val="2"/>
          <w:sz w:val="28"/>
        </w:rPr>
        <w:t>年和</w:t>
      </w:r>
      <w:r>
        <w:rPr>
          <w:rFonts w:ascii="宋体" w:hAnsi="宋体" w:hint="eastAsia"/>
          <w:kern w:val="2"/>
          <w:sz w:val="28"/>
        </w:rPr>
        <w:t>2017</w:t>
      </w:r>
      <w:r>
        <w:rPr>
          <w:rFonts w:ascii="宋体" w:hAnsi="宋体" w:hint="eastAsia"/>
          <w:kern w:val="2"/>
          <w:sz w:val="28"/>
        </w:rPr>
        <w:t>年</w:t>
      </w:r>
      <w:r>
        <w:rPr>
          <w:rFonts w:ascii="宋体" w:hAnsi="宋体" w:hint="eastAsia"/>
          <w:kern w:val="2"/>
          <w:sz w:val="28"/>
        </w:rPr>
        <w:t>1-6</w:t>
      </w:r>
      <w:r>
        <w:rPr>
          <w:rFonts w:ascii="宋体" w:hAnsi="宋体" w:hint="eastAsia"/>
          <w:kern w:val="2"/>
          <w:sz w:val="28"/>
        </w:rPr>
        <w:t>月研发费用分别为</w:t>
      </w:r>
      <w:r>
        <w:rPr>
          <w:rFonts w:ascii="宋体" w:hAnsi="宋体" w:hint="eastAsia"/>
          <w:kern w:val="2"/>
          <w:sz w:val="28"/>
        </w:rPr>
        <w:t>1,573.40</w:t>
      </w:r>
      <w:r>
        <w:rPr>
          <w:rFonts w:ascii="宋体" w:hAnsi="宋体" w:hint="eastAsia"/>
          <w:kern w:val="2"/>
          <w:sz w:val="28"/>
        </w:rPr>
        <w:t>万元、</w:t>
      </w:r>
      <w:r>
        <w:rPr>
          <w:rFonts w:ascii="宋体" w:hAnsi="宋体" w:hint="eastAsia"/>
          <w:kern w:val="2"/>
          <w:sz w:val="28"/>
        </w:rPr>
        <w:t>1,517.31</w:t>
      </w:r>
      <w:r>
        <w:rPr>
          <w:rFonts w:ascii="宋体" w:hAnsi="宋体" w:hint="eastAsia"/>
          <w:kern w:val="2"/>
          <w:sz w:val="28"/>
        </w:rPr>
        <w:t>万元、</w:t>
      </w:r>
      <w:r>
        <w:rPr>
          <w:rFonts w:ascii="宋体" w:hAnsi="宋体" w:hint="eastAsia"/>
          <w:kern w:val="2"/>
          <w:sz w:val="28"/>
        </w:rPr>
        <w:lastRenderedPageBreak/>
        <w:t>1,756.51</w:t>
      </w:r>
      <w:r>
        <w:rPr>
          <w:rFonts w:ascii="宋体" w:hAnsi="宋体" w:hint="eastAsia"/>
          <w:kern w:val="2"/>
          <w:sz w:val="28"/>
        </w:rPr>
        <w:t>万元和</w:t>
      </w:r>
      <w:r>
        <w:rPr>
          <w:rFonts w:ascii="宋体" w:hAnsi="宋体" w:hint="eastAsia"/>
          <w:kern w:val="2"/>
          <w:sz w:val="28"/>
        </w:rPr>
        <w:t xml:space="preserve"> 965.71</w:t>
      </w:r>
      <w:r>
        <w:rPr>
          <w:rFonts w:ascii="宋体" w:hAnsi="宋体" w:hint="eastAsia"/>
          <w:kern w:val="2"/>
          <w:sz w:val="28"/>
        </w:rPr>
        <w:t>万元。请补充说明：（</w:t>
      </w:r>
      <w:r>
        <w:rPr>
          <w:rFonts w:ascii="宋体" w:hAnsi="宋体" w:hint="eastAsia"/>
          <w:kern w:val="2"/>
          <w:sz w:val="28"/>
        </w:rPr>
        <w:t>1</w:t>
      </w:r>
      <w:r>
        <w:rPr>
          <w:rFonts w:ascii="宋体" w:hAnsi="宋体" w:hint="eastAsia"/>
          <w:kern w:val="2"/>
          <w:sz w:val="28"/>
        </w:rPr>
        <w:t>）报告期内发行人的主要研发项目的名称、研发进度、各期研发支出、其中资本化与费用化的相关依据及具体金额；（</w:t>
      </w:r>
      <w:r>
        <w:rPr>
          <w:rFonts w:ascii="宋体" w:hAnsi="宋体" w:hint="eastAsia"/>
          <w:kern w:val="2"/>
          <w:sz w:val="28"/>
        </w:rPr>
        <w:t>2</w:t>
      </w:r>
      <w:r>
        <w:rPr>
          <w:rFonts w:ascii="宋体" w:hAnsi="宋体" w:hint="eastAsia"/>
          <w:kern w:val="2"/>
          <w:sz w:val="28"/>
        </w:rPr>
        <w:t>）发行人报告期内的自主研发成果及与主营业务的关系，是否存在将其他费用混入研发费用的情形；（</w:t>
      </w:r>
      <w:r>
        <w:rPr>
          <w:rFonts w:ascii="宋体" w:hAnsi="宋体" w:hint="eastAsia"/>
          <w:kern w:val="2"/>
          <w:sz w:val="28"/>
        </w:rPr>
        <w:t>3</w:t>
      </w:r>
      <w:r>
        <w:rPr>
          <w:rFonts w:ascii="宋体" w:hAnsi="宋体" w:hint="eastAsia"/>
          <w:kern w:val="2"/>
          <w:sz w:val="28"/>
        </w:rPr>
        <w:t>）研发费用中材料费、研发人员薪资等</w:t>
      </w:r>
      <w:r>
        <w:rPr>
          <w:rFonts w:ascii="宋体" w:hAnsi="宋体" w:hint="eastAsia"/>
          <w:kern w:val="2"/>
          <w:sz w:val="28"/>
        </w:rPr>
        <w:t>具体构成；（</w:t>
      </w:r>
      <w:r>
        <w:rPr>
          <w:rFonts w:ascii="宋体" w:hAnsi="宋体" w:hint="eastAsia"/>
          <w:kern w:val="2"/>
          <w:sz w:val="28"/>
        </w:rPr>
        <w:t>4</w:t>
      </w:r>
      <w:r>
        <w:rPr>
          <w:rFonts w:ascii="宋体" w:hAnsi="宋体" w:hint="eastAsia"/>
          <w:kern w:val="2"/>
          <w:sz w:val="28"/>
        </w:rPr>
        <w:t>）报告期内通过内部研发形成的无形资产的具体金额及占比，是否存在应计入费用的研发支出予以资本化的情形。请保荐机构、申报会计师核查上述情况并发表明确意见。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招股说明书显示：</w:t>
      </w:r>
      <w:r>
        <w:rPr>
          <w:rFonts w:ascii="宋体" w:hAnsi="宋体" w:hint="eastAsia"/>
          <w:kern w:val="2"/>
          <w:sz w:val="28"/>
        </w:rPr>
        <w:t>2014</w:t>
      </w:r>
      <w:r>
        <w:rPr>
          <w:rFonts w:ascii="宋体" w:hAnsi="宋体" w:hint="eastAsia"/>
          <w:kern w:val="2"/>
          <w:sz w:val="28"/>
        </w:rPr>
        <w:t>年</w:t>
      </w:r>
      <w:r>
        <w:rPr>
          <w:rFonts w:ascii="宋体" w:hAnsi="宋体" w:hint="eastAsia"/>
          <w:kern w:val="2"/>
          <w:sz w:val="28"/>
        </w:rPr>
        <w:t>-2016</w:t>
      </w:r>
      <w:r>
        <w:rPr>
          <w:rFonts w:ascii="宋体" w:hAnsi="宋体" w:hint="eastAsia"/>
          <w:kern w:val="2"/>
          <w:sz w:val="28"/>
        </w:rPr>
        <w:t>年，公司经营性现金流量净额呈逐年上升趋势，与净利润的比率分别为</w:t>
      </w:r>
      <w:r>
        <w:rPr>
          <w:rFonts w:ascii="宋体" w:hAnsi="宋体" w:hint="eastAsia"/>
          <w:kern w:val="2"/>
          <w:sz w:val="28"/>
        </w:rPr>
        <w:t>1.66</w:t>
      </w:r>
      <w:r>
        <w:rPr>
          <w:rFonts w:ascii="宋体" w:hAnsi="宋体" w:hint="eastAsia"/>
          <w:kern w:val="2"/>
          <w:sz w:val="28"/>
        </w:rPr>
        <w:t>倍、</w:t>
      </w:r>
      <w:r>
        <w:rPr>
          <w:rFonts w:ascii="宋体" w:hAnsi="宋体" w:hint="eastAsia"/>
          <w:kern w:val="2"/>
          <w:sz w:val="28"/>
        </w:rPr>
        <w:t>1.34</w:t>
      </w:r>
      <w:r>
        <w:rPr>
          <w:rFonts w:ascii="宋体" w:hAnsi="宋体" w:hint="eastAsia"/>
          <w:kern w:val="2"/>
          <w:sz w:val="28"/>
        </w:rPr>
        <w:t>倍、</w:t>
      </w:r>
      <w:r>
        <w:rPr>
          <w:rFonts w:ascii="宋体" w:hAnsi="宋体" w:hint="eastAsia"/>
          <w:kern w:val="2"/>
          <w:sz w:val="28"/>
        </w:rPr>
        <w:t>1.51</w:t>
      </w:r>
      <w:r>
        <w:rPr>
          <w:rFonts w:ascii="宋体" w:hAnsi="宋体" w:hint="eastAsia"/>
          <w:kern w:val="2"/>
          <w:sz w:val="28"/>
        </w:rPr>
        <w:t>倍。（</w:t>
      </w:r>
      <w:r>
        <w:rPr>
          <w:rFonts w:ascii="宋体" w:hAnsi="宋体" w:hint="eastAsia"/>
          <w:kern w:val="2"/>
          <w:sz w:val="28"/>
        </w:rPr>
        <w:t>1</w:t>
      </w:r>
      <w:r>
        <w:rPr>
          <w:rFonts w:ascii="宋体" w:hAnsi="宋体" w:hint="eastAsia"/>
          <w:kern w:val="2"/>
          <w:sz w:val="28"/>
        </w:rPr>
        <w:t>）说明报告期内销售商品、提供劳务收到的现金持续低于营业总收入的情况下，经营性现金流量净额依然持续显著大于净利润的合理性；（</w:t>
      </w:r>
      <w:r>
        <w:rPr>
          <w:rFonts w:ascii="宋体" w:hAnsi="宋体" w:hint="eastAsia"/>
          <w:kern w:val="2"/>
          <w:sz w:val="28"/>
        </w:rPr>
        <w:t>2</w:t>
      </w:r>
      <w:r>
        <w:rPr>
          <w:rFonts w:ascii="宋体" w:hAnsi="宋体" w:hint="eastAsia"/>
          <w:kern w:val="2"/>
          <w:sz w:val="28"/>
        </w:rPr>
        <w:t>）说明</w:t>
      </w:r>
      <w:r>
        <w:rPr>
          <w:rFonts w:ascii="宋体" w:hAnsi="宋体" w:hint="eastAsia"/>
          <w:kern w:val="2"/>
          <w:sz w:val="28"/>
        </w:rPr>
        <w:t>2016</w:t>
      </w:r>
      <w:r>
        <w:rPr>
          <w:rFonts w:ascii="宋体" w:hAnsi="宋体" w:hint="eastAsia"/>
          <w:kern w:val="2"/>
          <w:sz w:val="28"/>
        </w:rPr>
        <w:t>年支付的各项税费金额增长率远远大于营业收入增长率的原因；（</w:t>
      </w:r>
      <w:r>
        <w:rPr>
          <w:rFonts w:ascii="宋体" w:hAnsi="宋体" w:hint="eastAsia"/>
          <w:kern w:val="2"/>
          <w:sz w:val="28"/>
        </w:rPr>
        <w:t>3</w:t>
      </w:r>
      <w:r>
        <w:rPr>
          <w:rFonts w:ascii="宋体" w:hAnsi="宋体" w:hint="eastAsia"/>
          <w:kern w:val="2"/>
          <w:sz w:val="28"/>
        </w:rPr>
        <w:t>）说明报告</w:t>
      </w:r>
      <w:r>
        <w:rPr>
          <w:rFonts w:ascii="宋体" w:hAnsi="宋体" w:hint="eastAsia"/>
          <w:kern w:val="2"/>
          <w:sz w:val="28"/>
        </w:rPr>
        <w:t>期内各现金流量项目的具体内容，发生额及与相关会计科目的会计核算勾稽关系。请保荐机构、申报会计师核查并发表意见。。</w:t>
      </w:r>
    </w:p>
    <w:p w:rsidR="00000000" w:rsidRDefault="00657998" w:rsidP="00FA7D71">
      <w:pPr>
        <w:numPr>
          <w:ilvl w:val="0"/>
          <w:numId w:val="1"/>
        </w:numPr>
        <w:spacing w:beforeLines="50" w:afterLines="50" w:line="460" w:lineRule="exact"/>
        <w:ind w:firstLineChars="200" w:firstLine="643"/>
        <w:textAlignment w:val="baseline"/>
        <w:rPr>
          <w:rFonts w:eastAsia="黑体" w:hint="eastAsia"/>
          <w:b/>
          <w:bCs/>
          <w:sz w:val="32"/>
          <w:szCs w:val="32"/>
        </w:rPr>
      </w:pPr>
      <w:r>
        <w:rPr>
          <w:rFonts w:eastAsia="黑体"/>
          <w:b/>
          <w:bCs/>
          <w:sz w:val="32"/>
          <w:szCs w:val="32"/>
        </w:rPr>
        <w:t>信息披露</w:t>
      </w:r>
      <w:r>
        <w:rPr>
          <w:rFonts w:eastAsia="黑体" w:hint="eastAsia"/>
          <w:b/>
          <w:bCs/>
          <w:sz w:val="32"/>
          <w:szCs w:val="32"/>
        </w:rPr>
        <w:t>问题</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请保荐机构、律师就北京润信博华、北京润信鼎泰资本、山南润信投资行为、入股过程和保荐业务开展过程是否符合券商直投相关法律法规的规定发表意见。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补充说明设立员工持股平台的原因及设立的具体情况，合伙人的范围、选定依据及其在发行人的任职情况；补充说明合伙人结构的变动情况，离职转让股份的约定，增资定价依据及其合理性，是否存在纠纷或潜在纠纷，是否存在委托持股、信托持股或其他利益安排。</w:t>
      </w:r>
      <w:r>
        <w:rPr>
          <w:rFonts w:ascii="宋体" w:hAnsi="宋体" w:hint="eastAsia"/>
          <w:kern w:val="2"/>
          <w:sz w:val="28"/>
        </w:rPr>
        <w:t>请保荐机构、发行人律师核查并发表明确意见。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请保荐机构、发行人律师核查并披露：（</w:t>
      </w:r>
      <w:r>
        <w:rPr>
          <w:rFonts w:ascii="宋体" w:hAnsi="宋体" w:hint="eastAsia"/>
          <w:kern w:val="2"/>
          <w:sz w:val="28"/>
        </w:rPr>
        <w:t>1</w:t>
      </w:r>
      <w:r>
        <w:rPr>
          <w:rFonts w:ascii="宋体" w:hAnsi="宋体" w:hint="eastAsia"/>
          <w:kern w:val="2"/>
          <w:sz w:val="28"/>
        </w:rPr>
        <w:t>）发行人国有股东的基本情况，是否存在未披露的国有股东；（</w:t>
      </w:r>
      <w:r>
        <w:rPr>
          <w:rFonts w:ascii="宋体" w:hAnsi="宋体" w:hint="eastAsia"/>
          <w:kern w:val="2"/>
          <w:sz w:val="28"/>
        </w:rPr>
        <w:t>2</w:t>
      </w:r>
      <w:r>
        <w:rPr>
          <w:rFonts w:ascii="宋体" w:hAnsi="宋体" w:hint="eastAsia"/>
          <w:kern w:val="2"/>
          <w:sz w:val="28"/>
        </w:rPr>
        <w:t>）发行人及其国有股东是否均已按照相关法律法规落实国有股转持相关规定，是否已履行相应的审批程序。请保荐机构、发行人律师就发行人历史沿革中所涉国</w:t>
      </w:r>
      <w:r>
        <w:rPr>
          <w:rFonts w:ascii="宋体" w:hAnsi="宋体" w:hint="eastAsia"/>
          <w:kern w:val="2"/>
          <w:sz w:val="28"/>
        </w:rPr>
        <w:lastRenderedPageBreak/>
        <w:t>有资产事项、国有股转持安排是否相关法律法规规定，以及相关法律瑕疵是否构成本次发行上市法律障碍发表核查意见。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招股书披露</w:t>
      </w:r>
      <w:r>
        <w:rPr>
          <w:rFonts w:ascii="宋体" w:hAnsi="宋体" w:hint="eastAsia"/>
          <w:kern w:val="2"/>
          <w:sz w:val="28"/>
        </w:rPr>
        <w:t>,</w:t>
      </w:r>
      <w:r>
        <w:rPr>
          <w:rFonts w:ascii="宋体" w:hAnsi="宋体" w:hint="eastAsia"/>
          <w:kern w:val="2"/>
          <w:sz w:val="28"/>
        </w:rPr>
        <w:t>报告期，公司存在与关联方进行资金拆借的情况，金额较大。请保荐机构及发行人律师核查并补充说明关联方借款的原因及用途</w:t>
      </w:r>
      <w:r>
        <w:rPr>
          <w:rFonts w:ascii="宋体" w:hAnsi="宋体" w:hint="eastAsia"/>
          <w:kern w:val="2"/>
          <w:sz w:val="28"/>
        </w:rPr>
        <w:t>，是否履行了相关程序，是否收取资金占用费及其定价依据。请保荐机构、发行人律师、会计师对上述资金拆借行为的合法性及公司内控制度的完善性及有效性发表意见。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和发行人律师说明并披露发行人各项专利权利的取得方式及应用情况，说明发行人的各项专利来源和取得过程是否符合法律法规的规定，是否存在合作开发的情况，是否存在利用关联方或非关联方的职务发明的情形，说明发行人的各项专利权利是否存在纠纷或其他不确定性。</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请保荐机构及发行人律师：（</w:t>
      </w:r>
      <w:r>
        <w:rPr>
          <w:rFonts w:ascii="宋体" w:hAnsi="宋体" w:hint="eastAsia"/>
          <w:kern w:val="2"/>
          <w:sz w:val="28"/>
        </w:rPr>
        <w:t>1</w:t>
      </w:r>
      <w:r>
        <w:rPr>
          <w:rFonts w:ascii="宋体" w:hAnsi="宋体" w:hint="eastAsia"/>
          <w:kern w:val="2"/>
          <w:sz w:val="28"/>
        </w:rPr>
        <w:t>）说明合作研发的模式、研发成果的所有权归属、未来经济效益的归属和分配、技术转让</w:t>
      </w:r>
      <w:r>
        <w:rPr>
          <w:rFonts w:ascii="宋体" w:hAnsi="宋体" w:hint="eastAsia"/>
          <w:kern w:val="2"/>
          <w:sz w:val="28"/>
        </w:rPr>
        <w:t>是否具有独占性、相关技术如何保密、是否存在技术泄露的风险，如有，请提示风险；（</w:t>
      </w:r>
      <w:r>
        <w:rPr>
          <w:rFonts w:ascii="宋体" w:hAnsi="宋体" w:hint="eastAsia"/>
          <w:kern w:val="2"/>
          <w:sz w:val="28"/>
        </w:rPr>
        <w:t>2</w:t>
      </w:r>
      <w:r>
        <w:rPr>
          <w:rFonts w:ascii="宋体" w:hAnsi="宋体" w:hint="eastAsia"/>
          <w:kern w:val="2"/>
          <w:sz w:val="28"/>
        </w:rPr>
        <w:t>）列示报告期内合作研发的项目名称、合作时间、合作方、合作内容、资金交付方式、会计处理、目前进展、是否存在限制性条款，会计处理是否符合企业会计准则的规定；（</w:t>
      </w:r>
      <w:r>
        <w:rPr>
          <w:rFonts w:ascii="宋体" w:hAnsi="宋体" w:hint="eastAsia"/>
          <w:kern w:val="2"/>
          <w:sz w:val="28"/>
        </w:rPr>
        <w:t>3</w:t>
      </w:r>
      <w:r>
        <w:rPr>
          <w:rFonts w:ascii="宋体" w:hAnsi="宋体" w:hint="eastAsia"/>
          <w:kern w:val="2"/>
          <w:sz w:val="28"/>
        </w:rPr>
        <w:t>）介绍自身独立研发团队，是否对合作研发存在依赖，合作开发模式对公司核心竞争能力的影响。请保荐机构、申报会计师核查并明确发表意见。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2015</w:t>
      </w:r>
      <w:r>
        <w:rPr>
          <w:rFonts w:ascii="宋体" w:hAnsi="宋体" w:hint="eastAsia"/>
          <w:kern w:val="2"/>
          <w:sz w:val="28"/>
        </w:rPr>
        <w:t>年</w:t>
      </w:r>
      <w:r>
        <w:rPr>
          <w:rFonts w:ascii="宋体" w:hAnsi="宋体" w:hint="eastAsia"/>
          <w:kern w:val="2"/>
          <w:sz w:val="28"/>
        </w:rPr>
        <w:t>11</w:t>
      </w:r>
      <w:r>
        <w:rPr>
          <w:rFonts w:ascii="宋体" w:hAnsi="宋体" w:hint="eastAsia"/>
          <w:kern w:val="2"/>
          <w:sz w:val="28"/>
        </w:rPr>
        <w:t>月</w:t>
      </w:r>
      <w:r>
        <w:rPr>
          <w:rFonts w:ascii="宋体" w:hAnsi="宋体" w:hint="eastAsia"/>
          <w:kern w:val="2"/>
          <w:sz w:val="28"/>
        </w:rPr>
        <w:t>26</w:t>
      </w:r>
      <w:r>
        <w:rPr>
          <w:rFonts w:ascii="宋体" w:hAnsi="宋体" w:hint="eastAsia"/>
          <w:kern w:val="2"/>
          <w:sz w:val="28"/>
        </w:rPr>
        <w:t>日，发行人子公司威尔生化因丙二醇（原料）蒸馏装置未办理相关环保手续即投入运行，被环保主管部门责令停止建设、生产，限期补办手续并</w:t>
      </w:r>
      <w:r>
        <w:rPr>
          <w:rFonts w:ascii="宋体" w:hAnsi="宋体" w:hint="eastAsia"/>
          <w:kern w:val="2"/>
          <w:sz w:val="28"/>
        </w:rPr>
        <w:t>处罚款人民币二万元整。请补充披露公司生产经营中主要排放污染物及排放量、环保设施其处理能力及实际运行情况、报告期各年环保投入和相关费用支出情况、募投项目所采取的环保措施及相应的资金来源和金额、环保投入与排污量的匹配情况等，并请保荐机构、发行人律师结合以上情况对公司的生产经营和拟投资项目是否符合国家环境保护的有关规定、在建和拟建项目是否已通过环境影响评价发表核查意见；曾发生环保事故或因环保问</w:t>
      </w:r>
      <w:r>
        <w:rPr>
          <w:rFonts w:ascii="宋体" w:hAnsi="宋体" w:hint="eastAsia"/>
          <w:kern w:val="2"/>
          <w:sz w:val="28"/>
        </w:rPr>
        <w:lastRenderedPageBreak/>
        <w:t>题受到处罚的，除详细披露相关情况外，请保荐机构、发行人律师对处罚事项是否构成重大违法行为出具意见。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请保荐机构、发行人律师</w:t>
      </w:r>
      <w:r>
        <w:rPr>
          <w:rFonts w:ascii="宋体" w:hAnsi="宋体" w:hint="eastAsia"/>
          <w:kern w:val="2"/>
          <w:sz w:val="28"/>
        </w:rPr>
        <w:t>核查并说明：（</w:t>
      </w:r>
      <w:r>
        <w:rPr>
          <w:rFonts w:ascii="宋体" w:hAnsi="宋体" w:hint="eastAsia"/>
          <w:kern w:val="2"/>
          <w:sz w:val="28"/>
        </w:rPr>
        <w:t>1</w:t>
      </w:r>
      <w:r>
        <w:rPr>
          <w:rFonts w:ascii="宋体" w:hAnsi="宋体" w:hint="eastAsia"/>
          <w:kern w:val="2"/>
          <w:sz w:val="28"/>
        </w:rPr>
        <w:t>）发行人尚未取得产权证书的办理进展情况；（</w:t>
      </w:r>
      <w:r>
        <w:rPr>
          <w:rFonts w:ascii="宋体" w:hAnsi="宋体" w:hint="eastAsia"/>
          <w:kern w:val="2"/>
          <w:sz w:val="28"/>
        </w:rPr>
        <w:t>2</w:t>
      </w:r>
      <w:r>
        <w:rPr>
          <w:rFonts w:ascii="宋体" w:hAnsi="宋体" w:hint="eastAsia"/>
          <w:kern w:val="2"/>
          <w:sz w:val="28"/>
        </w:rPr>
        <w:t>）发行人租赁房产是否取得产权证书</w:t>
      </w:r>
      <w:r>
        <w:rPr>
          <w:rFonts w:ascii="宋体" w:hAnsi="宋体" w:hint="eastAsia"/>
          <w:kern w:val="2"/>
          <w:sz w:val="28"/>
        </w:rPr>
        <w:t>,</w:t>
      </w:r>
      <w:r>
        <w:rPr>
          <w:rFonts w:ascii="宋体" w:hAnsi="宋体" w:hint="eastAsia"/>
          <w:kern w:val="2"/>
          <w:sz w:val="28"/>
        </w:rPr>
        <w:t>未取得房屋产权证书的租赁面积及占比</w:t>
      </w:r>
      <w:r>
        <w:rPr>
          <w:rFonts w:ascii="宋体" w:hAnsi="宋体" w:hint="eastAsia"/>
          <w:kern w:val="2"/>
          <w:sz w:val="28"/>
        </w:rPr>
        <w:t xml:space="preserve">, </w:t>
      </w:r>
      <w:r>
        <w:rPr>
          <w:rFonts w:ascii="宋体" w:hAnsi="宋体" w:hint="eastAsia"/>
          <w:kern w:val="2"/>
          <w:sz w:val="28"/>
        </w:rPr>
        <w:t>上述房屋的所有权瑕疵是否对发行人的生产经营产生影响；（</w:t>
      </w:r>
      <w:r>
        <w:rPr>
          <w:rFonts w:ascii="宋体" w:hAnsi="宋体" w:hint="eastAsia"/>
          <w:kern w:val="2"/>
          <w:sz w:val="28"/>
        </w:rPr>
        <w:t>3</w:t>
      </w:r>
      <w:r>
        <w:rPr>
          <w:rFonts w:ascii="宋体" w:hAnsi="宋体" w:hint="eastAsia"/>
          <w:kern w:val="2"/>
          <w:sz w:val="28"/>
        </w:rPr>
        <w:t>）发行人租赁房产是否办理登记备案手续及相关情况，是否存在潜在的法律风险</w:t>
      </w:r>
      <w:r>
        <w:rPr>
          <w:rFonts w:ascii="宋体" w:hAnsi="宋体" w:hint="eastAsia"/>
          <w:kern w:val="2"/>
          <w:sz w:val="28"/>
        </w:rPr>
        <w:t xml:space="preserve">; </w:t>
      </w:r>
      <w:r>
        <w:rPr>
          <w:rFonts w:ascii="宋体" w:hAnsi="宋体" w:hint="eastAsia"/>
          <w:kern w:val="2"/>
          <w:sz w:val="28"/>
        </w:rPr>
        <w:t>（</w:t>
      </w:r>
      <w:r>
        <w:rPr>
          <w:rFonts w:ascii="宋体" w:hAnsi="宋体" w:hint="eastAsia"/>
          <w:kern w:val="2"/>
          <w:sz w:val="28"/>
        </w:rPr>
        <w:t>4</w:t>
      </w:r>
      <w:r>
        <w:rPr>
          <w:rFonts w:ascii="宋体" w:hAnsi="宋体" w:hint="eastAsia"/>
          <w:kern w:val="2"/>
          <w:sz w:val="28"/>
        </w:rPr>
        <w:t>）通过与无关联第三方比较，说明租赁相关房产的租金标准、定价公允性、如何支付，相关租赁房产的用途，未投入发行人的原因，是否对发行人的资产完整性和独立性产生不利影响。</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请保荐机构、发行人律师核查披露发行人报告期内所受行政处罚的具体情况，就是否构成重大</w:t>
      </w:r>
      <w:r>
        <w:rPr>
          <w:rFonts w:ascii="宋体" w:hAnsi="宋体" w:hint="eastAsia"/>
          <w:kern w:val="2"/>
          <w:sz w:val="28"/>
        </w:rPr>
        <w:t>违法违规发表意见请提供有关主管部门出具的最近</w:t>
      </w:r>
      <w:r>
        <w:rPr>
          <w:rFonts w:ascii="宋体" w:hAnsi="宋体" w:hint="eastAsia"/>
          <w:kern w:val="2"/>
          <w:sz w:val="28"/>
        </w:rPr>
        <w:t>3</w:t>
      </w:r>
      <w:r>
        <w:rPr>
          <w:rFonts w:ascii="宋体" w:hAnsi="宋体" w:hint="eastAsia"/>
          <w:kern w:val="2"/>
          <w:sz w:val="28"/>
        </w:rPr>
        <w:t>年的发行人生产经营合法合规的证明。</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请发行人补充说明报告期内发行人业务经营是否存在不正当竞争、商业贿赂等违法违规情形。请保荐机构、律师对上述问题补充核查并发表意见，并说明核查过程及核查手段。</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请保荐机构、发行人律师核查并说明报告期内发行人的控股股东、实际控制人是否存在重大违法违规行为。</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请补充披露（</w:t>
      </w:r>
      <w:r>
        <w:rPr>
          <w:rFonts w:ascii="宋体" w:hAnsi="宋体" w:hint="eastAsia"/>
          <w:kern w:val="2"/>
          <w:sz w:val="28"/>
        </w:rPr>
        <w:t>1</w:t>
      </w:r>
      <w:r>
        <w:rPr>
          <w:rFonts w:ascii="宋体" w:hAnsi="宋体" w:hint="eastAsia"/>
          <w:kern w:val="2"/>
          <w:sz w:val="28"/>
        </w:rPr>
        <w:t>）公司是否存在安全隐患或发生重大安全生产事故，是否会影响发行人的生产经营，是否发生重大安全生产事故；（</w:t>
      </w:r>
      <w:r>
        <w:rPr>
          <w:rFonts w:ascii="宋体" w:hAnsi="宋体" w:hint="eastAsia"/>
          <w:kern w:val="2"/>
          <w:sz w:val="28"/>
        </w:rPr>
        <w:t>2</w:t>
      </w:r>
      <w:r>
        <w:rPr>
          <w:rFonts w:ascii="宋体" w:hAnsi="宋体" w:hint="eastAsia"/>
          <w:kern w:val="2"/>
          <w:sz w:val="28"/>
        </w:rPr>
        <w:t>）发行人的安全生产制度是否完善，安全设施运行情况。请保荐机构</w:t>
      </w:r>
      <w:r>
        <w:rPr>
          <w:rFonts w:ascii="宋体" w:hAnsi="宋体" w:hint="eastAsia"/>
          <w:kern w:val="2"/>
          <w:sz w:val="28"/>
        </w:rPr>
        <w:t>、发行人律师结合公司报告期内所发生的安全事故，补充说明该等事故是否属于重大安全生产事故、所受处罚是否构成重大违法行为，公司的内控制度是否完善。</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请保荐机构及发行人律师补充披露：（</w:t>
      </w:r>
      <w:r>
        <w:rPr>
          <w:rFonts w:ascii="宋体" w:hAnsi="宋体" w:hint="eastAsia"/>
          <w:kern w:val="2"/>
          <w:sz w:val="28"/>
        </w:rPr>
        <w:t>1</w:t>
      </w:r>
      <w:r>
        <w:rPr>
          <w:rFonts w:ascii="宋体" w:hAnsi="宋体" w:hint="eastAsia"/>
          <w:kern w:val="2"/>
          <w:sz w:val="28"/>
        </w:rPr>
        <w:t>）报告期内发行人及其子公司正式员工办理社会保险和住房公积金的员工人数、未缴纳的员工人数及原因、企业和个人的缴费比例、办理社保和缴纳住房公积金的起始日期，是否存在需要补缴的情况；如需补缴，说明并披露需要补缴的金额和措施，分析补缴对发行人经营业绩的影响。（</w:t>
      </w:r>
      <w:r>
        <w:rPr>
          <w:rFonts w:ascii="宋体" w:hAnsi="宋体" w:hint="eastAsia"/>
          <w:kern w:val="2"/>
          <w:sz w:val="28"/>
        </w:rPr>
        <w:t>2</w:t>
      </w:r>
      <w:r>
        <w:rPr>
          <w:rFonts w:ascii="宋体" w:hAnsi="宋体" w:hint="eastAsia"/>
          <w:kern w:val="2"/>
          <w:sz w:val="28"/>
        </w:rPr>
        <w:t>）结合</w:t>
      </w:r>
      <w:r>
        <w:rPr>
          <w:rFonts w:ascii="宋体" w:hAnsi="宋体" w:hint="eastAsia"/>
          <w:kern w:val="2"/>
          <w:sz w:val="28"/>
        </w:rPr>
        <w:lastRenderedPageBreak/>
        <w:t>与劳务派遣公司的协议内容，补充披露劳务派遣员工的社会保险和住房公积金缴纳</w:t>
      </w:r>
      <w:r>
        <w:rPr>
          <w:rFonts w:ascii="宋体" w:hAnsi="宋体" w:hint="eastAsia"/>
          <w:kern w:val="2"/>
          <w:sz w:val="28"/>
        </w:rPr>
        <w:t>情况，说明是否存在纠纷。</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及律师核查并补充披露发行人董事、监事和高管人员是否符合任职资格，是否受过中国证监会及其派出机构、交易所的处罚或处分，是否存在竞业禁止，利益冲突情况予以核查，发表明确意见，并详细说明理由。</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请在第四节“风险因素”中充分、客观、准确地描述相关风险因素，并将公司采取的规避风险的措施以及减少风险的有利因素从该节以及从重大事项提示中删除。</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请保荐机构、发行人律师补充核查并披露发行人所获荣誉、奖项的颁发部门及其性质、是否权威、是否属于行业主管部门；关于市场地位和竞争优势的相关表述是否</w:t>
      </w:r>
      <w:r>
        <w:rPr>
          <w:rFonts w:ascii="宋体" w:hAnsi="宋体" w:hint="eastAsia"/>
          <w:kern w:val="2"/>
          <w:sz w:val="28"/>
        </w:rPr>
        <w:t>真实、准确、客观，依据是否充分；引用数据的真实性、数据引用的来源和第三方基本情况，说明数据是否公开、是否专门为本次发行上市准备、以及发行人是否为此支付费用或提供帮助、是否为定制的或付费的报告、一般性网络文章或非公开资料、是否是保荐机构所在证券公司的研究部门出具的报告。对于真实性、准确性和客观性存疑的数据和表述，请在招股说明书中删除。</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关于应收票据和应收账款。根据招股说明书披露，</w:t>
      </w:r>
      <w:r>
        <w:rPr>
          <w:rFonts w:ascii="宋体" w:hAnsi="宋体" w:hint="eastAsia"/>
          <w:kern w:val="2"/>
          <w:sz w:val="28"/>
        </w:rPr>
        <w:t>2015</w:t>
      </w:r>
      <w:r>
        <w:rPr>
          <w:rFonts w:ascii="宋体" w:hAnsi="宋体" w:hint="eastAsia"/>
          <w:kern w:val="2"/>
          <w:sz w:val="28"/>
        </w:rPr>
        <w:t>年开始公司不再接收部分银行开具的承兑汇票，导致应收票据余额下降，当年应收账款占营业收入比重上升。（</w:t>
      </w:r>
      <w:r>
        <w:rPr>
          <w:rFonts w:ascii="宋体" w:hAnsi="宋体" w:hint="eastAsia"/>
          <w:kern w:val="2"/>
          <w:sz w:val="28"/>
        </w:rPr>
        <w:t>1</w:t>
      </w:r>
      <w:r>
        <w:rPr>
          <w:rFonts w:ascii="宋体" w:hAnsi="宋体" w:hint="eastAsia"/>
          <w:kern w:val="2"/>
          <w:sz w:val="28"/>
        </w:rPr>
        <w:t>）请说明公司不再接收部分</w:t>
      </w:r>
      <w:r>
        <w:rPr>
          <w:rFonts w:ascii="宋体" w:hAnsi="宋体" w:hint="eastAsia"/>
          <w:kern w:val="2"/>
          <w:sz w:val="28"/>
        </w:rPr>
        <w:t>银行开具的承兑汇票的原因，公司的结算方式、信用政策是否发生变化。分别列示各期银行承兑汇票和商业承兑汇票的期初余额、本期收到金额、本期支付金额、期末余额等。（</w:t>
      </w:r>
      <w:r>
        <w:rPr>
          <w:rFonts w:ascii="宋体" w:hAnsi="宋体" w:hint="eastAsia"/>
          <w:kern w:val="2"/>
          <w:sz w:val="28"/>
        </w:rPr>
        <w:t>2</w:t>
      </w:r>
      <w:r>
        <w:rPr>
          <w:rFonts w:ascii="宋体" w:hAnsi="宋体" w:hint="eastAsia"/>
          <w:kern w:val="2"/>
          <w:sz w:val="28"/>
        </w:rPr>
        <w:t>）请发行人分产品类型披露公司前五大应收账款客户。说明前十大应收账款客户的名称、金额、占比、应收账款到期日及期后回收情况，结合客户的实际经营情况分析应收账款的回收风险，并说明相关坏账准备计提是否充分合规，分析各期应收账款主要客户与销售主要客户的匹配性，新增客户的应收账款与其营业收入的匹配性。（</w:t>
      </w:r>
      <w:r>
        <w:rPr>
          <w:rFonts w:ascii="宋体" w:hAnsi="宋体" w:hint="eastAsia"/>
          <w:kern w:val="2"/>
          <w:sz w:val="28"/>
        </w:rPr>
        <w:t>3</w:t>
      </w:r>
      <w:r>
        <w:rPr>
          <w:rFonts w:ascii="宋体" w:hAnsi="宋体" w:hint="eastAsia"/>
          <w:kern w:val="2"/>
          <w:sz w:val="28"/>
        </w:rPr>
        <w:t>）报告期内逾期应收账款情况，包括应收账款对象、应收账款金额、</w:t>
      </w:r>
      <w:r>
        <w:rPr>
          <w:rFonts w:ascii="宋体" w:hAnsi="宋体" w:hint="eastAsia"/>
          <w:kern w:val="2"/>
          <w:sz w:val="28"/>
        </w:rPr>
        <w:t>产生时间、信用期限、期后还款情况</w:t>
      </w:r>
      <w:r>
        <w:rPr>
          <w:rFonts w:ascii="宋体" w:hAnsi="宋体" w:hint="eastAsia"/>
          <w:kern w:val="2"/>
          <w:sz w:val="28"/>
        </w:rPr>
        <w:lastRenderedPageBreak/>
        <w:t>等。（</w:t>
      </w:r>
      <w:r>
        <w:rPr>
          <w:rFonts w:ascii="宋体" w:hAnsi="宋体" w:hint="eastAsia"/>
          <w:kern w:val="2"/>
          <w:sz w:val="28"/>
        </w:rPr>
        <w:t>4</w:t>
      </w:r>
      <w:r>
        <w:rPr>
          <w:rFonts w:ascii="宋体" w:hAnsi="宋体" w:hint="eastAsia"/>
          <w:kern w:val="2"/>
          <w:sz w:val="28"/>
        </w:rPr>
        <w:t>）</w:t>
      </w:r>
      <w:r>
        <w:rPr>
          <w:rFonts w:ascii="宋体" w:hAnsi="宋体" w:hint="eastAsia"/>
          <w:kern w:val="2"/>
          <w:sz w:val="28"/>
        </w:rPr>
        <w:t>2016</w:t>
      </w:r>
      <w:r>
        <w:rPr>
          <w:rFonts w:ascii="宋体" w:hAnsi="宋体" w:hint="eastAsia"/>
          <w:kern w:val="2"/>
          <w:sz w:val="28"/>
        </w:rPr>
        <w:t>年末公司</w:t>
      </w:r>
      <w:r>
        <w:rPr>
          <w:rFonts w:ascii="宋体" w:hAnsi="宋体" w:hint="eastAsia"/>
          <w:kern w:val="2"/>
          <w:sz w:val="28"/>
        </w:rPr>
        <w:t>2-3</w:t>
      </w:r>
      <w:r>
        <w:rPr>
          <w:rFonts w:ascii="宋体" w:hAnsi="宋体" w:hint="eastAsia"/>
          <w:kern w:val="2"/>
          <w:sz w:val="28"/>
        </w:rPr>
        <w:t>年应收账款余额</w:t>
      </w:r>
      <w:r>
        <w:rPr>
          <w:rFonts w:ascii="宋体" w:hAnsi="宋体" w:hint="eastAsia"/>
          <w:kern w:val="2"/>
          <w:sz w:val="28"/>
        </w:rPr>
        <w:t>89.18</w:t>
      </w:r>
      <w:r>
        <w:rPr>
          <w:rFonts w:ascii="宋体" w:hAnsi="宋体" w:hint="eastAsia"/>
          <w:kern w:val="2"/>
          <w:sz w:val="28"/>
        </w:rPr>
        <w:t>万元，小于</w:t>
      </w:r>
      <w:r>
        <w:rPr>
          <w:rFonts w:ascii="宋体" w:hAnsi="宋体" w:hint="eastAsia"/>
          <w:kern w:val="2"/>
          <w:sz w:val="28"/>
        </w:rPr>
        <w:t>2017</w:t>
      </w:r>
      <w:r>
        <w:rPr>
          <w:rFonts w:ascii="宋体" w:hAnsi="宋体" w:hint="eastAsia"/>
          <w:kern w:val="2"/>
          <w:sz w:val="28"/>
        </w:rPr>
        <w:t>年</w:t>
      </w:r>
      <w:r>
        <w:rPr>
          <w:rFonts w:ascii="宋体" w:hAnsi="宋体" w:hint="eastAsia"/>
          <w:kern w:val="2"/>
          <w:sz w:val="28"/>
        </w:rPr>
        <w:t>6</w:t>
      </w:r>
      <w:r>
        <w:rPr>
          <w:rFonts w:ascii="宋体" w:hAnsi="宋体" w:hint="eastAsia"/>
          <w:kern w:val="2"/>
          <w:sz w:val="28"/>
        </w:rPr>
        <w:t>月</w:t>
      </w:r>
      <w:r>
        <w:rPr>
          <w:rFonts w:ascii="宋体" w:hAnsi="宋体" w:hint="eastAsia"/>
          <w:kern w:val="2"/>
          <w:sz w:val="28"/>
        </w:rPr>
        <w:t>30</w:t>
      </w:r>
      <w:r>
        <w:rPr>
          <w:rFonts w:ascii="宋体" w:hAnsi="宋体" w:hint="eastAsia"/>
          <w:kern w:val="2"/>
          <w:sz w:val="28"/>
        </w:rPr>
        <w:t>日公司</w:t>
      </w:r>
      <w:r>
        <w:rPr>
          <w:rFonts w:ascii="宋体" w:hAnsi="宋体" w:hint="eastAsia"/>
          <w:kern w:val="2"/>
          <w:sz w:val="28"/>
        </w:rPr>
        <w:t>3-4</w:t>
      </w:r>
      <w:r>
        <w:rPr>
          <w:rFonts w:ascii="宋体" w:hAnsi="宋体" w:hint="eastAsia"/>
          <w:kern w:val="2"/>
          <w:sz w:val="28"/>
        </w:rPr>
        <w:t>年应收账款余额</w:t>
      </w:r>
      <w:r>
        <w:rPr>
          <w:rFonts w:ascii="宋体" w:hAnsi="宋体" w:hint="eastAsia"/>
          <w:kern w:val="2"/>
          <w:sz w:val="28"/>
        </w:rPr>
        <w:t>102.36</w:t>
      </w:r>
      <w:r>
        <w:rPr>
          <w:rFonts w:ascii="宋体" w:hAnsi="宋体" w:hint="eastAsia"/>
          <w:kern w:val="2"/>
          <w:sz w:val="28"/>
        </w:rPr>
        <w:t>，请说明合理性。（</w:t>
      </w:r>
      <w:r>
        <w:rPr>
          <w:rFonts w:ascii="宋体" w:hAnsi="宋体" w:hint="eastAsia"/>
          <w:kern w:val="2"/>
          <w:sz w:val="28"/>
        </w:rPr>
        <w:t>5</w:t>
      </w:r>
      <w:r>
        <w:rPr>
          <w:rFonts w:ascii="宋体" w:hAnsi="宋体" w:hint="eastAsia"/>
          <w:kern w:val="2"/>
          <w:sz w:val="28"/>
        </w:rPr>
        <w:t>）请发行人说明报告期内应收票据贴现、背书及兑现的会计处理方式及对经营活动现金流量的影响，分析应收票据、应收账款、营业收入与销售商品、提供劳务收到的现金之间的匹配关系。请保荐机构、会计师对上述情况进行核查，并说明核查方式、核查结论及依据；请会计师说明公司相关会计处理是否符合《企业会计准则》的规定。</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关于存货。（</w:t>
      </w:r>
      <w:r>
        <w:rPr>
          <w:rFonts w:ascii="宋体" w:hAnsi="宋体" w:hint="eastAsia"/>
          <w:kern w:val="2"/>
          <w:sz w:val="28"/>
        </w:rPr>
        <w:t>1</w:t>
      </w:r>
      <w:r>
        <w:rPr>
          <w:rFonts w:ascii="宋体" w:hAnsi="宋体" w:hint="eastAsia"/>
          <w:kern w:val="2"/>
          <w:sz w:val="28"/>
        </w:rPr>
        <w:t>）请发行人按照产品种类、具</w:t>
      </w:r>
      <w:r>
        <w:rPr>
          <w:rFonts w:ascii="宋体" w:hAnsi="宋体" w:hint="eastAsia"/>
          <w:kern w:val="2"/>
          <w:sz w:val="28"/>
        </w:rPr>
        <w:t>体名称分别披露库存商品的数量、金额，并分析报告期各期的变动及原因；（</w:t>
      </w:r>
      <w:r>
        <w:rPr>
          <w:rFonts w:ascii="宋体" w:hAnsi="宋体" w:hint="eastAsia"/>
          <w:kern w:val="2"/>
          <w:sz w:val="28"/>
        </w:rPr>
        <w:t>2</w:t>
      </w:r>
      <w:r>
        <w:rPr>
          <w:rFonts w:ascii="宋体" w:hAnsi="宋体" w:hint="eastAsia"/>
          <w:kern w:val="2"/>
          <w:sz w:val="28"/>
        </w:rPr>
        <w:t>）报告期各期末公司存货余额及占比较大、原材料及库存商品占比较大的原因，结合行业特征、并对比同行业其他可比上市公司的存货情况，分析其是否合理；（</w:t>
      </w:r>
      <w:r>
        <w:rPr>
          <w:rFonts w:ascii="宋体" w:hAnsi="宋体" w:hint="eastAsia"/>
          <w:kern w:val="2"/>
          <w:sz w:val="28"/>
        </w:rPr>
        <w:t>3</w:t>
      </w:r>
      <w:r>
        <w:rPr>
          <w:rFonts w:ascii="宋体" w:hAnsi="宋体" w:hint="eastAsia"/>
          <w:kern w:val="2"/>
          <w:sz w:val="28"/>
        </w:rPr>
        <w:t>）请披露库存商品的产品有效期，并按库龄分析其构成；（</w:t>
      </w:r>
      <w:r>
        <w:rPr>
          <w:rFonts w:ascii="宋体" w:hAnsi="宋体" w:hint="eastAsia"/>
          <w:kern w:val="2"/>
          <w:sz w:val="28"/>
        </w:rPr>
        <w:t>4</w:t>
      </w:r>
      <w:r>
        <w:rPr>
          <w:rFonts w:ascii="宋体" w:hAnsi="宋体" w:hint="eastAsia"/>
          <w:kern w:val="2"/>
          <w:sz w:val="28"/>
        </w:rPr>
        <w:t>）请披露报告期各期末存货跌价准备的测试过程、计提情况及依据。请保荐机构及会计师核查发行人报告期各期末存货跌价准备计提是否充分。</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关于固定资产和在建工程。（</w:t>
      </w:r>
      <w:r>
        <w:rPr>
          <w:rFonts w:ascii="宋体" w:hAnsi="宋体" w:hint="eastAsia"/>
          <w:kern w:val="2"/>
          <w:sz w:val="28"/>
        </w:rPr>
        <w:t>1</w:t>
      </w:r>
      <w:r>
        <w:rPr>
          <w:rFonts w:ascii="宋体" w:hAnsi="宋体" w:hint="eastAsia"/>
          <w:kern w:val="2"/>
          <w:sz w:val="28"/>
        </w:rPr>
        <w:t>）请说明报告期内固定资产余额变化的原因、主要生产设备的变动情况及其产能，与发行人产能变化</w:t>
      </w:r>
      <w:r>
        <w:rPr>
          <w:rFonts w:ascii="宋体" w:hAnsi="宋体" w:hint="eastAsia"/>
          <w:kern w:val="2"/>
          <w:sz w:val="28"/>
        </w:rPr>
        <w:t>、营业收入之间的匹配关系，是否能够支持发行人报告期经营业绩及收入增长规模，各类资产的折旧摊销年限是否合理及与同行业可比公司的比较情况。（</w:t>
      </w:r>
      <w:r>
        <w:rPr>
          <w:rFonts w:ascii="宋体" w:hAnsi="宋体" w:hint="eastAsia"/>
          <w:kern w:val="2"/>
          <w:sz w:val="28"/>
        </w:rPr>
        <w:t>2</w:t>
      </w:r>
      <w:r>
        <w:rPr>
          <w:rFonts w:ascii="宋体" w:hAnsi="宋体" w:hint="eastAsia"/>
          <w:kern w:val="2"/>
          <w:sz w:val="28"/>
        </w:rPr>
        <w:t>）请说明报告期内固定资产折旧计提情况，是否存在应计提折旧未计提情况、折旧计提比例是否合理、是否存在应计提固定资产减值准备未足额计提的情况。（</w:t>
      </w:r>
      <w:r>
        <w:rPr>
          <w:rFonts w:ascii="宋体" w:hAnsi="宋体" w:hint="eastAsia"/>
          <w:kern w:val="2"/>
          <w:sz w:val="28"/>
        </w:rPr>
        <w:t>3</w:t>
      </w:r>
      <w:r>
        <w:rPr>
          <w:rFonts w:ascii="宋体" w:hAnsi="宋体" w:hint="eastAsia"/>
          <w:kern w:val="2"/>
          <w:sz w:val="28"/>
        </w:rPr>
        <w:t>）补充披露报告期内新增固定资产项目内容及用途，在建工程项目内容及用途，在建工程完工进度，在建工程在报告期内的结转情况，是否存在已完工并投入使用但未结转至固定资产的情况，说明在建工程与固定资产变化的对应关系；构建固定资产及在建工程的资</w:t>
      </w:r>
      <w:r>
        <w:rPr>
          <w:rFonts w:ascii="宋体" w:hAnsi="宋体" w:hint="eastAsia"/>
          <w:kern w:val="2"/>
          <w:sz w:val="28"/>
        </w:rPr>
        <w:t>金来源。请保荐机构对上述问题核查并发表意见，请会计师核查相关会计处理是否符合《企业会计准则》的规定。</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关于其他非流动资产。（</w:t>
      </w:r>
      <w:r>
        <w:rPr>
          <w:rFonts w:ascii="宋体" w:hAnsi="宋体" w:hint="eastAsia"/>
          <w:kern w:val="2"/>
          <w:sz w:val="28"/>
        </w:rPr>
        <w:t>1</w:t>
      </w:r>
      <w:r>
        <w:rPr>
          <w:rFonts w:ascii="宋体" w:hAnsi="宋体" w:hint="eastAsia"/>
          <w:kern w:val="2"/>
          <w:sz w:val="28"/>
        </w:rPr>
        <w:t>）请发行人披露报告期内前预付工程款的内容、金额、账龄、对应供应商、与发行人的关系、对应项目</w:t>
      </w:r>
      <w:r>
        <w:rPr>
          <w:rFonts w:ascii="宋体" w:hAnsi="宋体" w:hint="eastAsia"/>
          <w:kern w:val="2"/>
          <w:sz w:val="28"/>
        </w:rPr>
        <w:lastRenderedPageBreak/>
        <w:t>及进度，是否存在未及时结转情况。（</w:t>
      </w:r>
      <w:r>
        <w:rPr>
          <w:rFonts w:ascii="宋体" w:hAnsi="宋体" w:hint="eastAsia"/>
          <w:kern w:val="2"/>
          <w:sz w:val="28"/>
        </w:rPr>
        <w:t>2</w:t>
      </w:r>
      <w:r>
        <w:rPr>
          <w:rFonts w:ascii="宋体" w:hAnsi="宋体" w:hint="eastAsia"/>
          <w:kern w:val="2"/>
          <w:sz w:val="28"/>
        </w:rPr>
        <w:t>）请说明预付徐庄软件园购楼款对应资产的金额、未来用途、购置时点，是否存在未及时结转情况。请保荐机构和申报会计师就上述问题核查并发表明确意见。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关于短期借款。发行人报告期存在短期借款，报告期末尚有</w:t>
      </w:r>
      <w:r>
        <w:rPr>
          <w:rFonts w:ascii="宋体" w:hAnsi="宋体" w:hint="eastAsia"/>
          <w:kern w:val="2"/>
          <w:sz w:val="28"/>
        </w:rPr>
        <w:t>6600</w:t>
      </w:r>
      <w:r>
        <w:rPr>
          <w:rFonts w:ascii="宋体" w:hAnsi="宋体" w:hint="eastAsia"/>
          <w:kern w:val="2"/>
          <w:sz w:val="28"/>
        </w:rPr>
        <w:t>万元。（</w:t>
      </w:r>
      <w:r>
        <w:rPr>
          <w:rFonts w:ascii="宋体" w:hAnsi="宋体" w:hint="eastAsia"/>
          <w:kern w:val="2"/>
          <w:sz w:val="28"/>
        </w:rPr>
        <w:t>1</w:t>
      </w:r>
      <w:r>
        <w:rPr>
          <w:rFonts w:ascii="宋体" w:hAnsi="宋体" w:hint="eastAsia"/>
          <w:kern w:val="2"/>
          <w:sz w:val="28"/>
        </w:rPr>
        <w:t>）请补充说明报告期内发生的各项借款的来源、时间、</w:t>
      </w:r>
      <w:r>
        <w:rPr>
          <w:rFonts w:ascii="宋体" w:hAnsi="宋体" w:hint="eastAsia"/>
          <w:kern w:val="2"/>
          <w:sz w:val="28"/>
        </w:rPr>
        <w:t>期限与用途，是否有借款用于购建固定资产、无形资产和其他长期资产，有关利息费用的计算、会计处理，是否存在资本化情况。（</w:t>
      </w:r>
      <w:r>
        <w:rPr>
          <w:rFonts w:ascii="宋体" w:hAnsi="宋体" w:hint="eastAsia"/>
          <w:kern w:val="2"/>
          <w:sz w:val="28"/>
        </w:rPr>
        <w:t>2</w:t>
      </w:r>
      <w:r>
        <w:rPr>
          <w:rFonts w:ascii="宋体" w:hAnsi="宋体" w:hint="eastAsia"/>
          <w:kern w:val="2"/>
          <w:sz w:val="28"/>
        </w:rPr>
        <w:t>）请结合负债结构、资产负债率说明是否存在较大的偿债压力。（</w:t>
      </w:r>
      <w:r>
        <w:rPr>
          <w:rFonts w:ascii="宋体" w:hAnsi="宋体" w:hint="eastAsia"/>
          <w:kern w:val="2"/>
          <w:sz w:val="28"/>
        </w:rPr>
        <w:t>3</w:t>
      </w:r>
      <w:r>
        <w:rPr>
          <w:rFonts w:ascii="宋体" w:hAnsi="宋体" w:hint="eastAsia"/>
          <w:kern w:val="2"/>
          <w:sz w:val="28"/>
        </w:rPr>
        <w:t>）请保荐机构、发行人律师、申报会计师核查上述情况，并明确发表意见。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关于应付票据及应付账款。（</w:t>
      </w:r>
      <w:r>
        <w:rPr>
          <w:rFonts w:ascii="宋体" w:hAnsi="宋体" w:hint="eastAsia"/>
          <w:kern w:val="2"/>
          <w:sz w:val="28"/>
        </w:rPr>
        <w:t>1</w:t>
      </w:r>
      <w:r>
        <w:rPr>
          <w:rFonts w:ascii="宋体" w:hAnsi="宋体" w:hint="eastAsia"/>
          <w:kern w:val="2"/>
          <w:sz w:val="28"/>
        </w:rPr>
        <w:t>）请发行人披露报告期内应付票据余额变化的原因并提供应付票据前五名的基本情况；（</w:t>
      </w:r>
      <w:r>
        <w:rPr>
          <w:rFonts w:ascii="宋体" w:hAnsi="宋体" w:hint="eastAsia"/>
          <w:kern w:val="2"/>
          <w:sz w:val="28"/>
        </w:rPr>
        <w:t>2</w:t>
      </w:r>
      <w:r>
        <w:rPr>
          <w:rFonts w:ascii="宋体" w:hAnsi="宋体" w:hint="eastAsia"/>
          <w:kern w:val="2"/>
          <w:sz w:val="28"/>
        </w:rPr>
        <w:t>）请发行人提供报告期内票据的开具和支付金额、保证金支付比例及金额，并说明与现金流量表中保函及银行承兑汇票保证金金额、其他货币资金之间的勾稽关系；（</w:t>
      </w:r>
      <w:r>
        <w:rPr>
          <w:rFonts w:ascii="宋体" w:hAnsi="宋体" w:hint="eastAsia"/>
          <w:kern w:val="2"/>
          <w:sz w:val="28"/>
        </w:rPr>
        <w:t>3</w:t>
      </w:r>
      <w:r>
        <w:rPr>
          <w:rFonts w:ascii="宋体" w:hAnsi="宋体" w:hint="eastAsia"/>
          <w:kern w:val="2"/>
          <w:sz w:val="28"/>
        </w:rPr>
        <w:t>）请发行人</w:t>
      </w:r>
      <w:r>
        <w:rPr>
          <w:rFonts w:ascii="宋体" w:hAnsi="宋体" w:hint="eastAsia"/>
          <w:kern w:val="2"/>
          <w:sz w:val="28"/>
        </w:rPr>
        <w:t>披露各报告期末应付账款的前五名单位情况、金额及占比、账龄，并分年度解释应付账款波动的原因；（</w:t>
      </w:r>
      <w:r>
        <w:rPr>
          <w:rFonts w:ascii="宋体" w:hAnsi="宋体" w:hint="eastAsia"/>
          <w:kern w:val="2"/>
          <w:sz w:val="28"/>
        </w:rPr>
        <w:t>4</w:t>
      </w:r>
      <w:r>
        <w:rPr>
          <w:rFonts w:ascii="宋体" w:hAnsi="宋体" w:hint="eastAsia"/>
          <w:kern w:val="2"/>
          <w:sz w:val="28"/>
        </w:rPr>
        <w:t>）请发行人披露应付工程、设备款对应具体项目的进度，是否存在未及时结转情况；（</w:t>
      </w:r>
      <w:r>
        <w:rPr>
          <w:rFonts w:ascii="宋体" w:hAnsi="宋体" w:hint="eastAsia"/>
          <w:kern w:val="2"/>
          <w:sz w:val="28"/>
        </w:rPr>
        <w:t>5</w:t>
      </w:r>
      <w:r>
        <w:rPr>
          <w:rFonts w:ascii="宋体" w:hAnsi="宋体" w:hint="eastAsia"/>
          <w:kern w:val="2"/>
          <w:sz w:val="28"/>
        </w:rPr>
        <w:t>）请发行人说明“购买商品、接受劳务支付的现金”与原材料采购金额、应付账款、应付票据、预付款项之间存在的勾稽关系。请保荐机构、申报会计师就上述问题核查并明确发表意见。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关于应付职工薪酬。（</w:t>
      </w:r>
      <w:r>
        <w:rPr>
          <w:rFonts w:ascii="宋体" w:hAnsi="宋体" w:hint="eastAsia"/>
          <w:kern w:val="2"/>
          <w:sz w:val="28"/>
        </w:rPr>
        <w:t>1</w:t>
      </w:r>
      <w:r>
        <w:rPr>
          <w:rFonts w:ascii="宋体" w:hAnsi="宋体" w:hint="eastAsia"/>
          <w:kern w:val="2"/>
          <w:sz w:val="28"/>
        </w:rPr>
        <w:t>）请发行人说明报告期内职工薪酬、员工人数变动的原因，是否与发行人生产经营特点、业务发展、营业收入规模相适应；（</w:t>
      </w:r>
      <w:r>
        <w:rPr>
          <w:rFonts w:ascii="宋体" w:hAnsi="宋体" w:hint="eastAsia"/>
          <w:kern w:val="2"/>
          <w:sz w:val="28"/>
        </w:rPr>
        <w:t>2</w:t>
      </w:r>
      <w:r>
        <w:rPr>
          <w:rFonts w:ascii="宋体" w:hAnsi="宋体" w:hint="eastAsia"/>
          <w:kern w:val="2"/>
          <w:sz w:val="28"/>
        </w:rPr>
        <w:t>）请发行人说明报告期内职工薪酬、员工数量</w:t>
      </w:r>
      <w:r>
        <w:rPr>
          <w:rFonts w:ascii="宋体" w:hAnsi="宋体" w:hint="eastAsia"/>
          <w:kern w:val="2"/>
          <w:sz w:val="28"/>
        </w:rPr>
        <w:t>、产量、支付给职工以及为职工支付的现金、期末应付职工薪酬等相关项目在报告期内变化的合理性；（</w:t>
      </w:r>
      <w:r>
        <w:rPr>
          <w:rFonts w:ascii="宋体" w:hAnsi="宋体" w:hint="eastAsia"/>
          <w:kern w:val="2"/>
          <w:sz w:val="28"/>
        </w:rPr>
        <w:t>3</w:t>
      </w:r>
      <w:r>
        <w:rPr>
          <w:rFonts w:ascii="宋体" w:hAnsi="宋体" w:hint="eastAsia"/>
          <w:kern w:val="2"/>
          <w:sz w:val="28"/>
        </w:rPr>
        <w:t>）请发行人补充披露公司员工薪酬制度、各级别、各类岗位员工收入水平、大致范围及与当地平均工资水平比较情况，公司未来薪酬制度及水平变化趋势。请保荐机构和会计师核查上述事项并发表明确意见。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关于递延收益。请发行人说明：报告期内收到的各项政府补助的具体内容、依据、到账时间，如何划分当期损益或递延收益及相</w:t>
      </w:r>
      <w:r>
        <w:rPr>
          <w:rFonts w:ascii="宋体" w:hAnsi="宋体" w:hint="eastAsia"/>
          <w:kern w:val="2"/>
          <w:sz w:val="28"/>
        </w:rPr>
        <w:lastRenderedPageBreak/>
        <w:t>应金额，是否与资产相关，对发行人财务状况和损益核算的影响。请保荐机构、申报会计师核查并发表意见。。</w:t>
      </w:r>
    </w:p>
    <w:p w:rsidR="00000000" w:rsidRDefault="00657998" w:rsidP="00FA7D71">
      <w:pPr>
        <w:numPr>
          <w:ilvl w:val="0"/>
          <w:numId w:val="1"/>
        </w:numPr>
        <w:spacing w:beforeLines="50" w:afterLines="50" w:line="460" w:lineRule="exact"/>
        <w:ind w:firstLineChars="200" w:firstLine="643"/>
        <w:textAlignment w:val="baseline"/>
        <w:rPr>
          <w:rFonts w:eastAsia="黑体" w:hint="eastAsia"/>
          <w:b/>
          <w:bCs/>
          <w:sz w:val="32"/>
          <w:szCs w:val="32"/>
        </w:rPr>
      </w:pPr>
      <w:r>
        <w:rPr>
          <w:rFonts w:eastAsia="黑体" w:hint="eastAsia"/>
          <w:b/>
          <w:bCs/>
          <w:sz w:val="32"/>
          <w:szCs w:val="32"/>
        </w:rPr>
        <w:t>与财务会计资料相关的问</w:t>
      </w:r>
      <w:r>
        <w:rPr>
          <w:rFonts w:eastAsia="黑体" w:hint="eastAsia"/>
          <w:b/>
          <w:bCs/>
          <w:sz w:val="32"/>
          <w:szCs w:val="32"/>
        </w:rPr>
        <w:t>题</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请说明财务报表项目比较数据变动幅度达</w:t>
      </w:r>
      <w:r>
        <w:rPr>
          <w:rFonts w:ascii="宋体" w:hAnsi="宋体" w:hint="eastAsia"/>
          <w:kern w:val="2"/>
          <w:sz w:val="28"/>
        </w:rPr>
        <w:t>30%</w:t>
      </w:r>
      <w:r>
        <w:rPr>
          <w:rFonts w:ascii="宋体" w:hAnsi="宋体" w:hint="eastAsia"/>
          <w:kern w:val="2"/>
          <w:sz w:val="28"/>
        </w:rPr>
        <w:t>以上的情况及原因是否已恰当披露。请保荐机构、会计师发表核查意见。</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请发行人严格按照《企业会计准则》、《上市公司信息披露管理办法》及证券交易所颁布的业务规则中相关规定完整、准确的披露关联方关系及交易。</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保荐机构、会计师说明公司财务部门人员与公司董监高、控股股东及实际控制人（如为个人）是否具有亲属关系，如有，是否会影响财务工作独立性。请保荐机构、会计师核查财务相关内部控制设计和执行的有效性。</w:t>
      </w:r>
    </w:p>
    <w:p w:rsidR="00000000" w:rsidRDefault="00657998">
      <w:pPr>
        <w:pStyle w:val="ListParagraph"/>
        <w:numPr>
          <w:ilvl w:val="0"/>
          <w:numId w:val="2"/>
        </w:numPr>
        <w:overflowPunct w:val="0"/>
        <w:spacing w:line="460" w:lineRule="exact"/>
        <w:ind w:firstLine="560"/>
        <w:rPr>
          <w:rFonts w:ascii="宋体" w:hAnsi="宋体" w:hint="eastAsia"/>
          <w:kern w:val="2"/>
          <w:sz w:val="28"/>
        </w:rPr>
      </w:pPr>
      <w:r>
        <w:rPr>
          <w:rFonts w:ascii="宋体" w:hAnsi="宋体" w:hint="eastAsia"/>
          <w:kern w:val="2"/>
          <w:sz w:val="28"/>
        </w:rPr>
        <w:t>请发行人及相关中介机构对照证监会公告</w:t>
      </w:r>
      <w:r>
        <w:rPr>
          <w:rFonts w:ascii="宋体" w:hAnsi="宋体" w:hint="eastAsia"/>
          <w:kern w:val="2"/>
          <w:sz w:val="28"/>
        </w:rPr>
        <w:t>[2012]14</w:t>
      </w:r>
      <w:r>
        <w:rPr>
          <w:rFonts w:ascii="宋体" w:hAnsi="宋体" w:hint="eastAsia"/>
          <w:kern w:val="2"/>
          <w:sz w:val="28"/>
        </w:rPr>
        <w:t>号《关于进一步提高首</w:t>
      </w:r>
      <w:r>
        <w:rPr>
          <w:rFonts w:ascii="宋体" w:hAnsi="宋体" w:hint="eastAsia"/>
          <w:kern w:val="2"/>
          <w:sz w:val="28"/>
        </w:rPr>
        <w:t>次公开发行股票公司财务信息披露质量有关问题的意见》、证监会公告</w:t>
      </w:r>
      <w:r>
        <w:rPr>
          <w:rFonts w:ascii="宋体" w:hAnsi="宋体" w:hint="eastAsia"/>
          <w:kern w:val="2"/>
          <w:sz w:val="28"/>
        </w:rPr>
        <w:t>[2013]46</w:t>
      </w:r>
      <w:r>
        <w:rPr>
          <w:rFonts w:ascii="宋体" w:hAnsi="宋体" w:hint="eastAsia"/>
          <w:kern w:val="2"/>
          <w:sz w:val="28"/>
        </w:rPr>
        <w:t>号《关于首次公开发行股票并上市公司招股说明书中与盈利能力相关的信息披露指引》的要求，逐项说明有关财务问题及信息披露事项的解决过程和落实情况，发表明确的结论性意见。</w:t>
      </w:r>
    </w:p>
    <w:p w:rsidR="00657998" w:rsidRPr="00FA7D71" w:rsidRDefault="00657998" w:rsidP="00FA7D71">
      <w:pPr>
        <w:numPr>
          <w:ilvl w:val="0"/>
          <w:numId w:val="1"/>
        </w:numPr>
        <w:spacing w:beforeLines="50" w:afterLines="50" w:line="460" w:lineRule="exact"/>
        <w:ind w:firstLineChars="200" w:firstLine="643"/>
        <w:textAlignment w:val="baseline"/>
        <w:rPr>
          <w:rFonts w:eastAsia="黑体"/>
          <w:b/>
          <w:bCs/>
          <w:sz w:val="32"/>
          <w:szCs w:val="32"/>
        </w:rPr>
      </w:pPr>
      <w:r>
        <w:rPr>
          <w:rFonts w:eastAsia="黑体" w:hint="eastAsia"/>
          <w:b/>
          <w:bCs/>
          <w:sz w:val="32"/>
          <w:szCs w:val="32"/>
        </w:rPr>
        <w:t>其他问题</w:t>
      </w:r>
    </w:p>
    <w:sectPr w:rsidR="00657998" w:rsidRPr="00FA7D7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998" w:rsidRDefault="00657998">
      <w:r>
        <w:separator/>
      </w:r>
    </w:p>
  </w:endnote>
  <w:endnote w:type="continuationSeparator" w:id="1">
    <w:p w:rsidR="00657998" w:rsidRDefault="00657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998" w:rsidRDefault="00657998">
      <w:r>
        <w:separator/>
      </w:r>
    </w:p>
  </w:footnote>
  <w:footnote w:type="continuationSeparator" w:id="1">
    <w:p w:rsidR="00657998" w:rsidRDefault="00657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decimal"/>
      <w:suff w:val="nothing"/>
      <w:lvlText w:val="%1、"/>
      <w:lvlJc w:val="left"/>
    </w:lvl>
  </w:abstractNum>
  <w:abstractNum w:abstractNumId="1">
    <w:nsid w:val="0000000A"/>
    <w:multiLevelType w:val="singleLevel"/>
    <w:tmpl w:val="0000000A"/>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526294"/>
    <w:rsid w:val="00657998"/>
    <w:rsid w:val="00FA7D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pPr>
      <w:ind w:firstLineChars="200" w:firstLine="420"/>
    </w:p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0</TotalTime>
  <Pages>13</Pages>
  <Words>1547</Words>
  <Characters>8818</Characters>
  <Application>Microsoft Office Word</Application>
  <DocSecurity>0</DocSecurity>
  <PresentationFormat/>
  <Lines>73</Lines>
  <Paragraphs>20</Paragraphs>
  <Slides>0</Slides>
  <Notes>0</Notes>
  <HiddenSlides>0</HiddenSlides>
  <MMClips>0</MMClips>
  <ScaleCrop>false</ScaleCrop>
  <Manager/>
  <Company/>
  <LinksUpToDate>false</LinksUpToDate>
  <CharactersWithSpaces>10345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Administrator</dc:creator>
  <cp:keywords/>
  <dc:description/>
  <cp:lastModifiedBy>csrc</cp:lastModifiedBy>
  <cp:revision>2</cp:revision>
  <cp:lastPrinted>1899-12-30T00:00:00Z</cp:lastPrinted>
  <dcterms:created xsi:type="dcterms:W3CDTF">2018-04-24T06:30:00Z</dcterms:created>
  <dcterms:modified xsi:type="dcterms:W3CDTF">2018-04-24T06:30:00Z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