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color w:val="FF0000"/>
        </w:rPr>
      </w:pPr>
      <w:bookmarkStart w:id="2" w:name="_GoBack"/>
      <w:bookmarkEnd w:id="2"/>
      <w:r>
        <w:rPr>
          <w:color w:val="FF0000"/>
        </w:rPr>
        <w:pict>
          <v:shape id="_x0000_i1025" o:spt="136" alt="合肥市瑶海区人民政府文件" type="#_x0000_t136" style="height:89.25pt;width:441.9pt;" fillcolor="#FF0000" filled="t" stroked="t" coordsize="21600,21600">
            <v:path/>
            <v:fill on="t" focussize="0,0"/>
            <v:stroke color="#FF0000"/>
            <v:imagedata o:title=""/>
            <o:lock v:ext="edit"/>
            <v:textpath on="t" fitshape="t" fitpath="t" trim="t" xscale="f" string="合肥市瑶海区人民政府文件" style="font-family:方正小标宋简体;font-size:54pt;v-rotate-letters:f;v-same-letter-heights:f;v-text-align:center;"/>
            <w10:wrap type="none"/>
            <w10:anchorlock/>
          </v:shape>
        </w:pict>
      </w:r>
    </w:p>
    <w:p>
      <w:pPr>
        <w:spacing w:line="560" w:lineRule="exact"/>
        <w:jc w:val="center"/>
        <w:rPr>
          <w:rFonts w:hint="eastAsia"/>
          <w:color w:val="FF0000"/>
        </w:rPr>
      </w:pPr>
    </w:p>
    <w:p>
      <w:pPr>
        <w:spacing w:line="560" w:lineRule="exact"/>
        <w:jc w:val="center"/>
        <w:rPr>
          <w:rFonts w:hint="eastAsia"/>
          <w:color w:val="FF0000"/>
        </w:rPr>
      </w:pPr>
    </w:p>
    <w:p>
      <w:pPr>
        <w:spacing w:line="560" w:lineRule="exact"/>
        <w:jc w:val="center"/>
        <w:rPr>
          <w:rFonts w:hint="eastAsia" w:ascii="楷体_GB2312" w:eastAsia="楷体_GB2312"/>
        </w:rPr>
      </w:pPr>
      <w:bookmarkStart w:id="0" w:name="sendDocNum"/>
      <w:r>
        <w:rPr>
          <w:rFonts w:hint="eastAsia" w:ascii="楷体_GB2312" w:eastAsia="楷体_GB2312"/>
        </w:rPr>
        <w:t>瑶政〔2018〕</w:t>
      </w:r>
      <w:r>
        <w:rPr>
          <w:rFonts w:hint="eastAsia" w:ascii="楷体_GB2312" w:eastAsia="楷体_GB2312"/>
          <w:lang w:val="en-US" w:eastAsia="zh-CN"/>
        </w:rPr>
        <w:t>47</w:t>
      </w:r>
      <w:r>
        <w:rPr>
          <w:rFonts w:hint="eastAsia" w:ascii="楷体_GB2312" w:eastAsia="楷体_GB2312"/>
        </w:rPr>
        <w:t>号</w:t>
      </w:r>
      <w:bookmarkEnd w:id="0"/>
    </w:p>
    <w:p>
      <w:pPr>
        <w:spacing w:line="560" w:lineRule="exact"/>
        <w:jc w:val="center"/>
        <w:rPr>
          <w:rFonts w:hint="eastAsia"/>
          <w:color w:val="FF0000"/>
        </w:rPr>
      </w:pPr>
      <w:r>
        <w:rPr>
          <w:rFonts w:hint="eastAsia"/>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295275</wp:posOffset>
                </wp:positionV>
                <wp:extent cx="5829300" cy="0"/>
                <wp:effectExtent l="0" t="19050" r="0" b="19050"/>
                <wp:wrapNone/>
                <wp:docPr id="1" name="直接连接符 1"/>
                <wp:cNvGraphicFramePr/>
                <a:graphic xmlns:a="http://schemas.openxmlformats.org/drawingml/2006/main">
                  <a:graphicData uri="http://schemas.microsoft.com/office/word/2010/wordprocessingShape">
                    <wps:wsp>
                      <wps:cNvCnPr/>
                      <wps:spPr>
                        <a:xfrm>
                          <a:off x="0" y="0"/>
                          <a:ext cx="5829300" cy="0"/>
                        </a:xfrm>
                        <a:prstGeom prst="line">
                          <a:avLst/>
                        </a:prstGeom>
                        <a:ln w="3810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23.25pt;height:0pt;width:459pt;z-index:251659264;mso-width-relative:page;mso-height-relative:page;" filled="f" stroked="t" coordsize="21600,21600" o:gfxdata="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99UJeNgAAAAGAQAADwAAAAAAAAABACAAAAAiAAAAZHJzL2Rvd25yZXYueG1sUEsB&#10;AhQAFAAAAAgAh07iQDPulQv1AQAA5QMAAA4AAAAAAAAAAQAgAAAAJwEAAGRycy9lMm9Eb2MueG1s&#10;UEsFBgAAAAAGAAYAWQEAAI4FAAAAAA==&#10;">
                <v:fill on="f" focussize="0,0"/>
                <v:stroke weight="3pt" color="#FF0000" joinstyle="round"/>
                <v:imagedata o:title=""/>
                <o:lock v:ext="edit" aspectratio="f"/>
              </v:line>
            </w:pict>
          </mc:Fallback>
        </mc:AlternateContent>
      </w:r>
    </w:p>
    <w:p>
      <w:pPr>
        <w:jc w:val="center"/>
        <w:rPr>
          <w:rFonts w:hint="eastAsia"/>
        </w:rPr>
      </w:pPr>
    </w:p>
    <w:p>
      <w:pPr>
        <w:spacing w:line="560" w:lineRule="exact"/>
        <w:jc w:val="center"/>
        <w:rPr>
          <w:rFonts w:hint="eastAsia" w:ascii="方正小标宋简体" w:eastAsia="方正小标宋简体"/>
          <w:sz w:val="44"/>
          <w:szCs w:val="44"/>
        </w:rPr>
      </w:pPr>
      <w:r>
        <w:rPr>
          <w:rFonts w:hint="eastAsia" w:ascii="方正小标宋简体" w:eastAsia="方正小标宋简体"/>
          <w:sz w:val="44"/>
          <w:szCs w:val="44"/>
        </w:rPr>
        <w:t>瑶海区人民政府关于印发2018年瑶海区</w:t>
      </w:r>
    </w:p>
    <w:p>
      <w:pPr>
        <w:spacing w:line="560" w:lineRule="exact"/>
        <w:jc w:val="center"/>
        <w:rPr>
          <w:rFonts w:ascii="方正小标宋简体" w:hAnsi="仿宋" w:eastAsia="方正小标宋简体"/>
          <w:sz w:val="44"/>
          <w:szCs w:val="44"/>
        </w:rPr>
      </w:pPr>
      <w:r>
        <w:rPr>
          <w:rFonts w:hint="eastAsia" w:ascii="方正小标宋简体" w:eastAsia="方正小标宋简体"/>
          <w:sz w:val="44"/>
          <w:szCs w:val="44"/>
        </w:rPr>
        <w:t>扶持产业发展政策的通知</w:t>
      </w:r>
    </w:p>
    <w:p>
      <w:pPr>
        <w:rPr>
          <w:rFonts w:ascii="Calibri" w:hAnsi="Calibri" w:eastAsia="宋体"/>
          <w:sz w:val="21"/>
          <w:szCs w:val="22"/>
        </w:rPr>
      </w:pPr>
    </w:p>
    <w:p>
      <w:pPr>
        <w:rPr>
          <w:rFonts w:hint="eastAsia" w:ascii="仿宋" w:hAnsi="仿宋" w:eastAsia="仿宋"/>
          <w:sz w:val="32"/>
          <w:szCs w:val="32"/>
        </w:rPr>
      </w:pPr>
      <w:r>
        <w:rPr>
          <w:rFonts w:hint="eastAsia" w:ascii="仿宋" w:hAnsi="仿宋" w:eastAsia="仿宋"/>
          <w:sz w:val="32"/>
          <w:szCs w:val="32"/>
        </w:rPr>
        <w:t>各街道办事处、大兴镇人民政府、龙岗开发区管委会，区政府各部门、直属单位：</w:t>
      </w:r>
    </w:p>
    <w:p>
      <w:pPr>
        <w:pStyle w:val="8"/>
        <w:ind w:firstLine="645"/>
        <w:rPr>
          <w:rFonts w:ascii="仿宋" w:hAnsi="仿宋" w:eastAsia="仿宋"/>
        </w:rPr>
      </w:pPr>
      <w:r>
        <w:rPr>
          <w:rFonts w:hint="eastAsia" w:ascii="仿宋" w:hAnsi="仿宋" w:eastAsia="仿宋"/>
        </w:rPr>
        <w:t>经区政府常务会议审议通过，现将《2018年瑶海区扶持产业发展政策》印发给你们，请认真贯彻执行。</w:t>
      </w:r>
    </w:p>
    <w:p>
      <w:pPr>
        <w:spacing w:line="560" w:lineRule="exact"/>
        <w:rPr>
          <w:rFonts w:hint="eastAsia" w:ascii="仿宋" w:hAnsi="仿宋" w:eastAsia="仿宋"/>
          <w:szCs w:val="32"/>
        </w:rPr>
      </w:pPr>
    </w:p>
    <w:p>
      <w:pPr>
        <w:ind w:firstLine="640" w:firstLineChars="200"/>
        <w:jc w:val="right"/>
        <w:rPr>
          <w:rFonts w:hint="eastAsia" w:ascii="仿宋_GB2312" w:hAnsi="仿宋_GB2312" w:cs="仿宋_GB2312"/>
          <w:szCs w:val="32"/>
        </w:rPr>
      </w:pPr>
    </w:p>
    <w:p>
      <w:pPr>
        <w:ind w:right="1120" w:firstLine="640" w:firstLineChars="200"/>
        <w:jc w:val="right"/>
        <w:rPr>
          <w:rFonts w:ascii="仿宋_GB2312" w:hAnsi="仿宋_GB2312" w:cs="仿宋_GB2312"/>
          <w:szCs w:val="32"/>
        </w:rPr>
      </w:pPr>
      <w:r>
        <w:rPr>
          <w:rFonts w:hint="eastAsia" w:ascii="仿宋_GB2312" w:hAnsi="仿宋_GB2312" w:cs="仿宋_GB2312"/>
          <w:szCs w:val="32"/>
        </w:rPr>
        <w:t>合肥市瑶海区人民政府</w:t>
      </w:r>
    </w:p>
    <w:p>
      <w:pPr>
        <w:ind w:firstLine="640" w:firstLineChars="200"/>
        <w:jc w:val="center"/>
        <w:rPr>
          <w:rFonts w:hint="eastAsia" w:ascii="仿宋_GB2312" w:hAnsi="仿宋_GB2312" w:cs="仿宋_GB2312"/>
          <w:szCs w:val="32"/>
        </w:rPr>
      </w:pPr>
      <w:r>
        <w:rPr>
          <w:rFonts w:ascii="仿宋_GB2312" w:hAnsi="仿宋_GB2312" w:cs="仿宋_GB2312"/>
          <w:szCs w:val="32"/>
        </w:rPr>
        <w:t xml:space="preserve">                   201</w:t>
      </w:r>
      <w:r>
        <w:rPr>
          <w:rFonts w:hint="eastAsia" w:ascii="仿宋_GB2312" w:hAnsi="仿宋_GB2312" w:cs="仿宋_GB2312"/>
          <w:szCs w:val="32"/>
        </w:rPr>
        <w:t>8年</w:t>
      </w:r>
      <w:r>
        <w:rPr>
          <w:rFonts w:hint="eastAsia" w:ascii="仿宋_GB2312" w:hAnsi="仿宋_GB2312" w:cs="仿宋_GB2312"/>
          <w:szCs w:val="32"/>
          <w:lang w:val="en-US" w:eastAsia="zh-CN"/>
        </w:rPr>
        <w:t>12</w:t>
      </w:r>
      <w:r>
        <w:rPr>
          <w:rFonts w:hint="eastAsia" w:ascii="仿宋_GB2312" w:hAnsi="仿宋_GB2312" w:cs="仿宋_GB2312"/>
          <w:szCs w:val="32"/>
        </w:rPr>
        <w:t>月</w:t>
      </w:r>
      <w:r>
        <w:rPr>
          <w:rFonts w:hint="eastAsia" w:ascii="仿宋_GB2312" w:hAnsi="仿宋_GB2312" w:cs="仿宋_GB2312"/>
          <w:szCs w:val="32"/>
          <w:lang w:val="en-US" w:eastAsia="zh-CN"/>
        </w:rPr>
        <w:t>26</w:t>
      </w:r>
      <w:r>
        <w:rPr>
          <w:rFonts w:hint="eastAsia" w:ascii="仿宋_GB2312" w:hAnsi="仿宋_GB2312" w:cs="仿宋_GB2312"/>
          <w:szCs w:val="32"/>
        </w:rPr>
        <w:t>日</w:t>
      </w:r>
    </w:p>
    <w:p>
      <w:pPr>
        <w:ind w:firstLine="640" w:firstLineChars="200"/>
        <w:jc w:val="center"/>
        <w:rPr>
          <w:rFonts w:hint="eastAsia" w:ascii="仿宋_GB2312" w:hAnsi="仿宋_GB2312" w:cs="仿宋_GB2312"/>
          <w:szCs w:val="32"/>
        </w:rPr>
      </w:pPr>
    </w:p>
    <w:p>
      <w:pPr>
        <w:ind w:firstLine="640" w:firstLineChars="200"/>
        <w:jc w:val="center"/>
        <w:rPr>
          <w:rFonts w:hint="eastAsia" w:ascii="仿宋_GB2312" w:hAnsi="仿宋_GB2312" w:cs="仿宋_GB2312"/>
          <w:szCs w:val="32"/>
        </w:rPr>
      </w:pPr>
    </w:p>
    <w:p>
      <w:pPr>
        <w:ind w:firstLine="640" w:firstLineChars="200"/>
        <w:jc w:val="center"/>
        <w:rPr>
          <w:rFonts w:hint="eastAsia" w:ascii="仿宋_GB2312" w:hAnsi="仿宋_GB2312" w:cs="仿宋_GB2312"/>
          <w:szCs w:val="32"/>
        </w:rPr>
      </w:pPr>
    </w:p>
    <w:p>
      <w:pPr>
        <w:ind w:firstLine="640" w:firstLineChars="200"/>
        <w:jc w:val="center"/>
        <w:rPr>
          <w:rFonts w:hint="eastAsia" w:ascii="仿宋_GB2312" w:hAnsi="仿宋_GB2312" w:cs="仿宋_GB2312"/>
          <w:szCs w:val="32"/>
        </w:rPr>
      </w:pPr>
    </w:p>
    <w:p>
      <w:pPr>
        <w:pStyle w:val="4"/>
        <w:spacing w:beforeAutospacing="0" w:afterAutospacing="0" w:line="315" w:lineRule="atLeast"/>
        <w:ind w:right="120"/>
        <w:jc w:val="center"/>
        <w:rPr>
          <w:rFonts w:hint="eastAsia" w:ascii="方正小标宋简体" w:hAnsi="微软雅黑" w:eastAsia="方正小标宋简体" w:cs="微软雅黑"/>
          <w:b/>
          <w:sz w:val="44"/>
          <w:szCs w:val="44"/>
        </w:rPr>
      </w:pPr>
      <w:r>
        <w:rPr>
          <w:rStyle w:val="7"/>
          <w:rFonts w:hint="eastAsia" w:ascii="方正小标宋简体" w:hAnsi="微软雅黑" w:eastAsia="方正小标宋简体" w:cs="微软雅黑"/>
          <w:b w:val="0"/>
          <w:spacing w:val="8"/>
          <w:sz w:val="44"/>
          <w:szCs w:val="44"/>
          <w:shd w:val="clear" w:color="auto" w:fill="FFFFFF"/>
        </w:rPr>
        <w:t>2018年瑶海区扶持产业发展政策</w:t>
      </w:r>
    </w:p>
    <w:p>
      <w:pPr>
        <w:pStyle w:val="4"/>
        <w:spacing w:beforeAutospacing="0" w:afterAutospacing="0" w:line="520" w:lineRule="exact"/>
        <w:ind w:right="120"/>
        <w:contextualSpacing/>
        <w:jc w:val="center"/>
        <w:rPr>
          <w:rStyle w:val="7"/>
          <w:rFonts w:hint="eastAsia" w:ascii="楷体_GB2312" w:hAnsi="仿宋" w:eastAsia="楷体_GB2312" w:cs="微软雅黑"/>
          <w:b w:val="0"/>
          <w:bCs/>
          <w:spacing w:val="8"/>
          <w:sz w:val="32"/>
          <w:szCs w:val="32"/>
          <w:shd w:val="clear" w:color="auto" w:fill="FFFFFF"/>
        </w:rPr>
      </w:pPr>
    </w:p>
    <w:p>
      <w:pPr>
        <w:pStyle w:val="4"/>
        <w:spacing w:beforeAutospacing="0" w:afterAutospacing="0" w:line="520" w:lineRule="exact"/>
        <w:ind w:right="119" w:firstLine="672" w:firstLineChars="200"/>
        <w:contextualSpacing/>
        <w:jc w:val="both"/>
        <w:rPr>
          <w:rFonts w:ascii="仿宋" w:hAnsi="仿宋" w:eastAsia="仿宋"/>
          <w:sz w:val="32"/>
          <w:szCs w:val="32"/>
        </w:rPr>
      </w:pPr>
      <w:r>
        <w:rPr>
          <w:rStyle w:val="7"/>
          <w:rFonts w:hint="eastAsia" w:ascii="仿宋" w:hAnsi="仿宋" w:eastAsia="仿宋" w:cs="微软雅黑"/>
          <w:b w:val="0"/>
          <w:bCs/>
          <w:spacing w:val="8"/>
          <w:sz w:val="32"/>
          <w:szCs w:val="32"/>
          <w:shd w:val="clear" w:color="auto" w:fill="FFFFFF"/>
        </w:rPr>
        <w:t>为统一规范全区产业扶持政策资金投入、运作和管理，充分发挥财政资金的引导和激励作用，根据《合肥市培育新动能促进产业转型升级推动经济高质量发展若干政策》（合办〔2018〕19号）、《合肥市培育新动能促进产业转型升级推动经济高质量发展若干政策实施细则》（合政办〔2018〕24号）等文件要求，结合我区实际，特制定本政策。</w:t>
      </w:r>
    </w:p>
    <w:p>
      <w:pPr>
        <w:pStyle w:val="4"/>
        <w:spacing w:beforeAutospacing="0" w:afterAutospacing="0" w:line="520" w:lineRule="exact"/>
        <w:ind w:right="120" w:firstLine="672" w:firstLineChars="200"/>
        <w:contextualSpacing/>
        <w:rPr>
          <w:rFonts w:ascii="黑体" w:hAnsi="黑体" w:eastAsia="黑体"/>
          <w:b/>
          <w:sz w:val="32"/>
          <w:szCs w:val="32"/>
        </w:rPr>
      </w:pPr>
      <w:r>
        <w:rPr>
          <w:rStyle w:val="7"/>
          <w:rFonts w:hint="eastAsia" w:ascii="黑体" w:hAnsi="黑体" w:eastAsia="黑体" w:cs="微软雅黑"/>
          <w:b w:val="0"/>
          <w:spacing w:val="8"/>
          <w:sz w:val="32"/>
          <w:szCs w:val="32"/>
          <w:shd w:val="clear" w:color="auto" w:fill="FFFFFF"/>
        </w:rPr>
        <w:t>一、指导思想</w:t>
      </w:r>
    </w:p>
    <w:p>
      <w:pPr>
        <w:pStyle w:val="4"/>
        <w:spacing w:beforeAutospacing="0" w:afterAutospacing="0" w:line="520" w:lineRule="exact"/>
        <w:ind w:right="119" w:firstLine="672" w:firstLineChars="200"/>
        <w:contextualSpacing/>
        <w:jc w:val="both"/>
        <w:rPr>
          <w:rStyle w:val="7"/>
          <w:rFonts w:hint="eastAsia" w:ascii="仿宋" w:hAnsi="仿宋" w:eastAsia="仿宋" w:cs="微软雅黑"/>
          <w:b w:val="0"/>
          <w:spacing w:val="8"/>
          <w:sz w:val="32"/>
          <w:szCs w:val="32"/>
          <w:shd w:val="clear" w:color="auto" w:fill="FFFFFF"/>
        </w:rPr>
      </w:pPr>
      <w:r>
        <w:rPr>
          <w:rStyle w:val="7"/>
          <w:rFonts w:hint="eastAsia" w:ascii="仿宋" w:hAnsi="仿宋" w:eastAsia="仿宋" w:cs="微软雅黑"/>
          <w:b w:val="0"/>
          <w:spacing w:val="8"/>
          <w:sz w:val="32"/>
          <w:szCs w:val="32"/>
          <w:shd w:val="clear" w:color="auto" w:fill="FFFFFF"/>
        </w:rPr>
        <w:t>以习近平新时代中国特色社会主义思想为指导，积极践行新发展理念，全面落实中央、省、市重大决策部署，紧紧围绕建设合肥东部新中心、推进老工业区转型升级目标定位，以新一代信息技术产业、商贸金融服务业、建筑产业、文化创意产业、健康产业等为重点，大力发展瑶海经济，进一步强化创新链、产业链、资金链、人才链的深度融合，为推动瑶海高质量发展、高品质建设、高效率治理提供强有力的支撑。</w:t>
      </w:r>
    </w:p>
    <w:p>
      <w:pPr>
        <w:spacing w:line="520" w:lineRule="exact"/>
        <w:ind w:firstLine="672" w:firstLineChars="200"/>
        <w:contextualSpacing/>
        <w:rPr>
          <w:rFonts w:ascii="黑体" w:hAnsi="黑体" w:eastAsia="黑体" w:cs="微软雅黑"/>
          <w:spacing w:val="8"/>
          <w:sz w:val="32"/>
          <w:szCs w:val="32"/>
          <w:shd w:val="clear" w:color="auto" w:fill="FFFFFF"/>
        </w:rPr>
      </w:pPr>
      <w:r>
        <w:rPr>
          <w:rFonts w:hint="eastAsia" w:ascii="黑体" w:hAnsi="黑体" w:eastAsia="黑体" w:cs="微软雅黑"/>
          <w:spacing w:val="8"/>
          <w:sz w:val="32"/>
          <w:szCs w:val="32"/>
          <w:shd w:val="clear" w:color="auto" w:fill="FFFFFF"/>
        </w:rPr>
        <w:t>二、促进新型工业化发展扶持政策</w:t>
      </w:r>
    </w:p>
    <w:p>
      <w:pPr>
        <w:spacing w:line="520" w:lineRule="exact"/>
        <w:ind w:firstLine="672" w:firstLineChars="200"/>
        <w:contextualSpacing/>
        <w:rPr>
          <w:rFonts w:hint="eastAsia" w:ascii="楷体_GB2312" w:hAnsi="楷体_GB2312" w:eastAsia="楷体_GB2312" w:cs="楷体_GB2312"/>
          <w:b w:val="0"/>
          <w:bCs/>
          <w:spacing w:val="8"/>
          <w:kern w:val="0"/>
          <w:sz w:val="32"/>
          <w:szCs w:val="32"/>
          <w:shd w:val="clear" w:color="auto" w:fill="FFFFFF"/>
          <w:lang w:bidi="ar"/>
        </w:rPr>
      </w:pPr>
      <w:r>
        <w:rPr>
          <w:rFonts w:hint="eastAsia" w:ascii="楷体_GB2312" w:hAnsi="楷体_GB2312" w:eastAsia="楷体_GB2312" w:cs="楷体_GB2312"/>
          <w:b w:val="0"/>
          <w:bCs/>
          <w:spacing w:val="8"/>
          <w:kern w:val="0"/>
          <w:sz w:val="32"/>
          <w:szCs w:val="32"/>
          <w:shd w:val="clear" w:color="auto" w:fill="FFFFFF"/>
          <w:lang w:bidi="ar"/>
        </w:rPr>
        <w:t>（一）鼓励企业自主创新</w:t>
      </w:r>
    </w:p>
    <w:p>
      <w:pPr>
        <w:pStyle w:val="4"/>
        <w:spacing w:beforeAutospacing="0" w:afterAutospacing="0" w:line="520" w:lineRule="exact"/>
        <w:ind w:right="119" w:firstLine="672" w:firstLineChars="200"/>
        <w:contextualSpacing/>
        <w:jc w:val="both"/>
        <w:rPr>
          <w:rStyle w:val="7"/>
          <w:rFonts w:hint="eastAsia" w:ascii="仿宋" w:hAnsi="仿宋" w:eastAsia="仿宋" w:cs="微软雅黑"/>
          <w:b w:val="0"/>
          <w:spacing w:val="8"/>
          <w:sz w:val="32"/>
          <w:szCs w:val="32"/>
          <w:shd w:val="clear" w:color="auto" w:fill="FFFFFF"/>
        </w:rPr>
      </w:pPr>
      <w:r>
        <w:rPr>
          <w:rFonts w:hint="eastAsia" w:ascii="仿宋" w:hAnsi="仿宋" w:eastAsia="仿宋" w:cs="微软雅黑"/>
          <w:spacing w:val="8"/>
          <w:sz w:val="32"/>
          <w:szCs w:val="32"/>
          <w:shd w:val="clear" w:color="auto" w:fill="FFFFFF"/>
          <w:lang w:bidi="ar"/>
        </w:rPr>
        <w:t>1.企业技术中心奖励。对新确定为省级企业技术中心给予20万元一次性奖励。当年获得红点奖、IF设计奖、G-Mark奖、IDEA奖、红星奖的工业企业或专业工业设计公司的，给予20万元一次性奖补。</w:t>
      </w:r>
      <w:r>
        <w:rPr>
          <w:rStyle w:val="7"/>
          <w:rFonts w:hint="eastAsia" w:ascii="仿宋" w:hAnsi="仿宋" w:eastAsia="仿宋" w:cs="微软雅黑"/>
          <w:b w:val="0"/>
          <w:spacing w:val="8"/>
          <w:sz w:val="32"/>
          <w:szCs w:val="32"/>
          <w:shd w:val="clear" w:color="auto" w:fill="FFFFFF"/>
        </w:rPr>
        <w:t>（执行部门：区经促局）</w:t>
      </w:r>
    </w:p>
    <w:p>
      <w:pPr>
        <w:pStyle w:val="4"/>
        <w:spacing w:beforeAutospacing="0" w:afterAutospacing="0" w:line="520" w:lineRule="exact"/>
        <w:ind w:left="182" w:leftChars="57" w:right="119" w:firstLine="672" w:firstLineChars="200"/>
        <w:contextualSpacing/>
        <w:jc w:val="both"/>
        <w:rPr>
          <w:rStyle w:val="7"/>
          <w:rFonts w:hint="eastAsia" w:ascii="仿宋" w:hAnsi="仿宋" w:eastAsia="仿宋" w:cs="微软雅黑"/>
          <w:b w:val="0"/>
          <w:spacing w:val="8"/>
          <w:sz w:val="32"/>
          <w:szCs w:val="32"/>
          <w:shd w:val="clear" w:color="auto" w:fill="FFFFFF"/>
        </w:rPr>
      </w:pPr>
      <w:r>
        <w:rPr>
          <w:rFonts w:hint="eastAsia" w:ascii="仿宋" w:hAnsi="仿宋" w:eastAsia="仿宋" w:cs="微软雅黑"/>
          <w:spacing w:val="8"/>
          <w:sz w:val="32"/>
          <w:szCs w:val="32"/>
          <w:shd w:val="clear" w:color="auto" w:fill="FFFFFF"/>
          <w:lang w:bidi="ar"/>
        </w:rPr>
        <w:t>2.创新产品奖励。新确定为安徽工业精品的企业给予20万元一次性奖励。新确定为安徽省新产品给予5万元奖励，每个企业最高奖励不超过30万元。</w:t>
      </w:r>
      <w:r>
        <w:rPr>
          <w:rStyle w:val="7"/>
          <w:rFonts w:hint="eastAsia" w:ascii="仿宋" w:hAnsi="仿宋" w:eastAsia="仿宋" w:cs="微软雅黑"/>
          <w:b w:val="0"/>
          <w:spacing w:val="8"/>
          <w:sz w:val="32"/>
          <w:szCs w:val="32"/>
          <w:shd w:val="clear" w:color="auto" w:fill="FFFFFF"/>
        </w:rPr>
        <w:t>（执行部门：区经促局）</w:t>
      </w:r>
    </w:p>
    <w:p>
      <w:pPr>
        <w:spacing w:line="520" w:lineRule="exact"/>
        <w:ind w:firstLine="672" w:firstLineChars="200"/>
        <w:contextualSpacing/>
        <w:rPr>
          <w:rStyle w:val="7"/>
          <w:rFonts w:hint="eastAsia" w:ascii="仿宋" w:hAnsi="仿宋" w:eastAsia="仿宋" w:cs="微软雅黑"/>
          <w:b w:val="0"/>
          <w:spacing w:val="8"/>
          <w:sz w:val="32"/>
          <w:szCs w:val="32"/>
          <w:shd w:val="clear" w:color="auto" w:fill="FFFFFF"/>
        </w:rPr>
      </w:pPr>
      <w:r>
        <w:rPr>
          <w:rFonts w:hint="eastAsia" w:ascii="仿宋" w:hAnsi="仿宋" w:eastAsia="仿宋" w:cs="微软雅黑"/>
          <w:spacing w:val="8"/>
          <w:kern w:val="0"/>
          <w:sz w:val="32"/>
          <w:szCs w:val="32"/>
          <w:shd w:val="clear" w:color="auto" w:fill="FFFFFF"/>
          <w:lang w:bidi="ar"/>
        </w:rPr>
        <w:t>3.质量奖励。新认定为安徽省质量奖企业，给予企业管理团队20万元奖励。获得 “国际QC小组”、“全国质量信得过班组”称号的工业企业，分别给予质量管理团队20万元奖励。</w:t>
      </w:r>
      <w:r>
        <w:rPr>
          <w:rStyle w:val="7"/>
          <w:rFonts w:hint="eastAsia" w:ascii="仿宋" w:hAnsi="仿宋" w:eastAsia="仿宋" w:cs="微软雅黑"/>
          <w:b w:val="0"/>
          <w:spacing w:val="8"/>
          <w:sz w:val="32"/>
          <w:szCs w:val="32"/>
          <w:shd w:val="clear" w:color="auto" w:fill="FFFFFF"/>
        </w:rPr>
        <w:t>（执行部门：区经促局）</w:t>
      </w:r>
    </w:p>
    <w:p>
      <w:pPr>
        <w:pStyle w:val="4"/>
        <w:spacing w:beforeAutospacing="0" w:afterAutospacing="0" w:line="520" w:lineRule="exact"/>
        <w:ind w:right="119" w:firstLine="672" w:firstLineChars="200"/>
        <w:contextualSpacing/>
        <w:jc w:val="both"/>
        <w:rPr>
          <w:rStyle w:val="7"/>
          <w:rFonts w:hint="eastAsia" w:ascii="仿宋" w:hAnsi="仿宋" w:eastAsia="仿宋" w:cs="微软雅黑"/>
          <w:b w:val="0"/>
          <w:spacing w:val="8"/>
          <w:sz w:val="32"/>
          <w:szCs w:val="32"/>
          <w:shd w:val="clear" w:color="auto" w:fill="FFFFFF"/>
        </w:rPr>
      </w:pPr>
      <w:r>
        <w:rPr>
          <w:rFonts w:hint="eastAsia" w:ascii="仿宋" w:hAnsi="仿宋" w:eastAsia="仿宋" w:cs="微软雅黑"/>
          <w:spacing w:val="8"/>
          <w:sz w:val="32"/>
          <w:szCs w:val="32"/>
          <w:shd w:val="clear" w:color="auto" w:fill="FFFFFF"/>
          <w:lang w:bidi="ar"/>
        </w:rPr>
        <w:t>4.鼓励战略性新兴产业发展。对当年新开工的电子信息、信息消费品类、智能制造、新材料等战略性新兴产业项目，总投资在5000万元以上的，给予企业对区级财力贡献额的10%补贴，最高奖励不超过100万元。</w:t>
      </w:r>
      <w:r>
        <w:rPr>
          <w:rStyle w:val="7"/>
          <w:rFonts w:hint="eastAsia" w:ascii="仿宋" w:hAnsi="仿宋" w:eastAsia="仿宋" w:cs="微软雅黑"/>
          <w:b w:val="0"/>
          <w:spacing w:val="8"/>
          <w:sz w:val="32"/>
          <w:szCs w:val="32"/>
          <w:shd w:val="clear" w:color="auto" w:fill="FFFFFF"/>
        </w:rPr>
        <w:t>（执行部门：区经促局）</w:t>
      </w:r>
    </w:p>
    <w:p>
      <w:pPr>
        <w:spacing w:line="520" w:lineRule="exact"/>
        <w:ind w:firstLine="672" w:firstLineChars="200"/>
        <w:contextualSpacing/>
        <w:rPr>
          <w:rFonts w:hint="eastAsia" w:ascii="楷体_GB2312" w:hAnsi="楷体_GB2312" w:eastAsia="楷体_GB2312" w:cs="楷体_GB2312"/>
          <w:b w:val="0"/>
          <w:bCs/>
          <w:spacing w:val="8"/>
          <w:kern w:val="0"/>
          <w:sz w:val="32"/>
          <w:szCs w:val="32"/>
          <w:shd w:val="clear" w:color="auto" w:fill="FFFFFF"/>
          <w:lang w:bidi="ar"/>
        </w:rPr>
      </w:pPr>
      <w:r>
        <w:rPr>
          <w:rFonts w:hint="eastAsia" w:ascii="楷体_GB2312" w:hAnsi="楷体_GB2312" w:eastAsia="楷体_GB2312" w:cs="楷体_GB2312"/>
          <w:b w:val="0"/>
          <w:bCs/>
          <w:spacing w:val="8"/>
          <w:kern w:val="0"/>
          <w:sz w:val="32"/>
          <w:szCs w:val="32"/>
          <w:shd w:val="clear" w:color="auto" w:fill="FFFFFF"/>
          <w:lang w:bidi="ar"/>
        </w:rPr>
        <w:t>（二）推动工业互联网发展</w:t>
      </w:r>
    </w:p>
    <w:p>
      <w:pPr>
        <w:pStyle w:val="4"/>
        <w:spacing w:beforeAutospacing="0" w:afterAutospacing="0" w:line="520" w:lineRule="exact"/>
        <w:ind w:right="119" w:firstLine="672" w:firstLineChars="200"/>
        <w:contextualSpacing/>
        <w:jc w:val="both"/>
        <w:rPr>
          <w:rStyle w:val="7"/>
          <w:rFonts w:hint="eastAsia" w:ascii="仿宋" w:hAnsi="仿宋" w:eastAsia="仿宋" w:cs="微软雅黑"/>
          <w:b w:val="0"/>
          <w:spacing w:val="8"/>
          <w:sz w:val="32"/>
          <w:szCs w:val="32"/>
          <w:shd w:val="clear" w:color="auto" w:fill="FFFFFF"/>
        </w:rPr>
      </w:pPr>
      <w:r>
        <w:rPr>
          <w:rStyle w:val="7"/>
          <w:rFonts w:hint="eastAsia" w:ascii="仿宋" w:hAnsi="仿宋" w:eastAsia="仿宋" w:cs="微软雅黑"/>
          <w:b w:val="0"/>
          <w:spacing w:val="8"/>
          <w:sz w:val="32"/>
          <w:szCs w:val="32"/>
          <w:shd w:val="clear" w:color="auto" w:fill="FFFFFF"/>
        </w:rPr>
        <w:t>5.新确定为安徽省工业和信息化领域标准化示范企业的，给予10万元一次性奖励。（执行部门：区经促局）</w:t>
      </w:r>
    </w:p>
    <w:p>
      <w:pPr>
        <w:pStyle w:val="4"/>
        <w:spacing w:beforeAutospacing="0" w:afterAutospacing="0" w:line="520" w:lineRule="exact"/>
        <w:ind w:right="119" w:firstLine="672" w:firstLineChars="200"/>
        <w:contextualSpacing/>
        <w:jc w:val="both"/>
        <w:rPr>
          <w:rFonts w:hint="eastAsia" w:ascii="仿宋" w:hAnsi="仿宋" w:eastAsia="仿宋" w:cs="微软雅黑"/>
          <w:spacing w:val="8"/>
          <w:sz w:val="32"/>
          <w:szCs w:val="32"/>
          <w:shd w:val="clear" w:color="auto" w:fill="FFFFFF"/>
          <w:lang w:bidi="ar"/>
        </w:rPr>
      </w:pPr>
      <w:r>
        <w:rPr>
          <w:rStyle w:val="7"/>
          <w:rFonts w:hint="eastAsia" w:ascii="仿宋" w:hAnsi="仿宋" w:eastAsia="仿宋" w:cs="微软雅黑"/>
          <w:b w:val="0"/>
          <w:spacing w:val="8"/>
          <w:sz w:val="32"/>
          <w:szCs w:val="32"/>
          <w:shd w:val="clear" w:color="auto" w:fill="FFFFFF"/>
        </w:rPr>
        <w:t>6.鼓励信息消费产品和信息消费体验中心认定。对经省级推介的重点信息消费产品、信息消费体验中心，以20万元标准给予企业一次性奖励，同一企业奖励总额不超过40万元。（执行部门：区经促局）</w:t>
      </w:r>
    </w:p>
    <w:p>
      <w:pPr>
        <w:spacing w:line="520" w:lineRule="exact"/>
        <w:ind w:firstLine="672" w:firstLineChars="200"/>
        <w:contextualSpacing/>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pacing w:val="8"/>
          <w:kern w:val="0"/>
          <w:sz w:val="32"/>
          <w:szCs w:val="32"/>
          <w:shd w:val="clear" w:color="auto" w:fill="FFFFFF"/>
          <w:lang w:bidi="ar"/>
        </w:rPr>
        <w:t>（三）扶持中小微和民营企业发展</w:t>
      </w:r>
    </w:p>
    <w:p>
      <w:pPr>
        <w:pStyle w:val="4"/>
        <w:spacing w:beforeAutospacing="0" w:afterAutospacing="0" w:line="520" w:lineRule="exact"/>
        <w:ind w:right="119" w:firstLine="672" w:firstLineChars="200"/>
        <w:contextualSpacing/>
        <w:jc w:val="both"/>
        <w:rPr>
          <w:rStyle w:val="7"/>
          <w:rFonts w:hint="eastAsia" w:ascii="仿宋" w:hAnsi="仿宋" w:eastAsia="仿宋" w:cs="微软雅黑"/>
          <w:b w:val="0"/>
          <w:spacing w:val="8"/>
          <w:sz w:val="32"/>
          <w:szCs w:val="32"/>
          <w:shd w:val="clear" w:color="auto" w:fill="FFFFFF"/>
        </w:rPr>
      </w:pPr>
      <w:r>
        <w:rPr>
          <w:rStyle w:val="7"/>
          <w:rFonts w:hint="eastAsia" w:ascii="仿宋" w:hAnsi="仿宋" w:eastAsia="仿宋" w:cs="微软雅黑"/>
          <w:b w:val="0"/>
          <w:spacing w:val="8"/>
          <w:sz w:val="32"/>
          <w:szCs w:val="32"/>
          <w:shd w:val="clear" w:color="auto" w:fill="FFFFFF"/>
        </w:rPr>
        <w:t>7.扶持小微企业提档升级。对当年达到规模以上条件（标准参照国家统计局相关制度规定），并首次进入规模以上工业企业的，给予5万元一次性奖励；当年产值增幅达20%（含）以上的，再给予5万元一次性奖励。（执行部门：区经促局）</w:t>
      </w:r>
    </w:p>
    <w:p>
      <w:pPr>
        <w:pStyle w:val="4"/>
        <w:spacing w:beforeAutospacing="0" w:afterAutospacing="0" w:line="520" w:lineRule="exact"/>
        <w:ind w:right="119" w:firstLine="672" w:firstLineChars="200"/>
        <w:contextualSpacing/>
        <w:jc w:val="both"/>
        <w:rPr>
          <w:rStyle w:val="7"/>
          <w:rFonts w:hint="eastAsia" w:ascii="仿宋" w:hAnsi="仿宋" w:eastAsia="仿宋" w:cs="微软雅黑"/>
          <w:b w:val="0"/>
          <w:spacing w:val="8"/>
          <w:sz w:val="32"/>
          <w:szCs w:val="32"/>
          <w:shd w:val="clear" w:color="auto" w:fill="FFFFFF"/>
        </w:rPr>
      </w:pPr>
      <w:r>
        <w:rPr>
          <w:rStyle w:val="7"/>
          <w:rFonts w:hint="eastAsia" w:ascii="仿宋" w:hAnsi="仿宋" w:eastAsia="仿宋" w:cs="微软雅黑"/>
          <w:b w:val="0"/>
          <w:spacing w:val="8"/>
          <w:sz w:val="32"/>
          <w:szCs w:val="32"/>
          <w:shd w:val="clear" w:color="auto" w:fill="FFFFFF"/>
        </w:rPr>
        <w:t>8.中小微企业发展奖励。对新认定的省级“专精特新”小微企业，给予20万元一次性奖励。对新认定的省级公共服务示范平台，给予20万元一次性奖励。（执行部门：区经促局）</w:t>
      </w:r>
    </w:p>
    <w:p>
      <w:pPr>
        <w:pStyle w:val="4"/>
        <w:spacing w:beforeAutospacing="0" w:afterAutospacing="0" w:line="520" w:lineRule="exact"/>
        <w:ind w:right="119" w:firstLine="672" w:firstLineChars="200"/>
        <w:contextualSpacing/>
        <w:jc w:val="both"/>
        <w:rPr>
          <w:rStyle w:val="7"/>
          <w:rFonts w:hint="eastAsia" w:ascii="仿宋" w:hAnsi="仿宋" w:eastAsia="仿宋" w:cs="微软雅黑"/>
          <w:b w:val="0"/>
          <w:spacing w:val="8"/>
          <w:sz w:val="32"/>
          <w:szCs w:val="32"/>
          <w:shd w:val="clear" w:color="auto" w:fill="FFFFFF"/>
        </w:rPr>
      </w:pPr>
      <w:r>
        <w:rPr>
          <w:rStyle w:val="7"/>
          <w:rFonts w:hint="eastAsia" w:ascii="仿宋" w:hAnsi="仿宋" w:eastAsia="仿宋" w:cs="微软雅黑"/>
          <w:b w:val="0"/>
          <w:spacing w:val="8"/>
          <w:sz w:val="32"/>
          <w:szCs w:val="32"/>
          <w:shd w:val="clear" w:color="auto" w:fill="FFFFFF"/>
        </w:rPr>
        <w:t>上述政策中所给予企业的一次性奖补中20%用于奖励企业管理团队,所获得的省级及以上的奖项必须是在瑶海区实施的项目。</w:t>
      </w:r>
    </w:p>
    <w:p>
      <w:pPr>
        <w:spacing w:line="520" w:lineRule="exact"/>
        <w:ind w:firstLine="672" w:firstLineChars="200"/>
        <w:contextualSpacing/>
        <w:rPr>
          <w:rFonts w:ascii="黑体" w:hAnsi="黑体" w:eastAsia="黑体" w:cs="微软雅黑"/>
          <w:bCs/>
          <w:spacing w:val="8"/>
          <w:kern w:val="0"/>
          <w:sz w:val="32"/>
          <w:szCs w:val="32"/>
          <w:shd w:val="clear" w:color="auto" w:fill="FFFFFF"/>
          <w:lang w:bidi="ar"/>
        </w:rPr>
      </w:pPr>
      <w:r>
        <w:rPr>
          <w:rFonts w:hint="eastAsia" w:ascii="黑体" w:hAnsi="黑体" w:eastAsia="黑体" w:cs="微软雅黑"/>
          <w:bCs/>
          <w:spacing w:val="8"/>
          <w:kern w:val="0"/>
          <w:sz w:val="32"/>
          <w:szCs w:val="32"/>
          <w:shd w:val="clear" w:color="auto" w:fill="FFFFFF"/>
          <w:lang w:bidi="ar"/>
        </w:rPr>
        <w:t>三、促进</w:t>
      </w:r>
      <w:r>
        <w:rPr>
          <w:rFonts w:ascii="黑体" w:hAnsi="黑体" w:eastAsia="黑体" w:cs="微软雅黑"/>
          <w:bCs/>
          <w:spacing w:val="8"/>
          <w:kern w:val="0"/>
          <w:sz w:val="32"/>
          <w:szCs w:val="32"/>
          <w:shd w:val="clear" w:color="auto" w:fill="FFFFFF"/>
          <w:lang w:bidi="ar"/>
        </w:rPr>
        <w:t>自主创新</w:t>
      </w:r>
      <w:r>
        <w:rPr>
          <w:rFonts w:hint="eastAsia" w:ascii="黑体" w:hAnsi="黑体" w:eastAsia="黑体" w:cs="微软雅黑"/>
          <w:bCs/>
          <w:spacing w:val="8"/>
          <w:kern w:val="0"/>
          <w:sz w:val="32"/>
          <w:szCs w:val="32"/>
          <w:shd w:val="clear" w:color="auto" w:fill="FFFFFF"/>
          <w:lang w:bidi="ar"/>
        </w:rPr>
        <w:t>发展扶持</w:t>
      </w:r>
      <w:r>
        <w:rPr>
          <w:rFonts w:ascii="黑体" w:hAnsi="黑体" w:eastAsia="黑体" w:cs="微软雅黑"/>
          <w:bCs/>
          <w:spacing w:val="8"/>
          <w:kern w:val="0"/>
          <w:sz w:val="32"/>
          <w:szCs w:val="32"/>
          <w:shd w:val="clear" w:color="auto" w:fill="FFFFFF"/>
          <w:lang w:bidi="ar"/>
        </w:rPr>
        <w:t>政策</w:t>
      </w:r>
    </w:p>
    <w:p>
      <w:pPr>
        <w:pStyle w:val="4"/>
        <w:spacing w:beforeAutospacing="0" w:afterAutospacing="0" w:line="520" w:lineRule="exact"/>
        <w:ind w:right="119" w:firstLine="672" w:firstLineChars="200"/>
        <w:contextualSpacing/>
        <w:jc w:val="both"/>
        <w:rPr>
          <w:rStyle w:val="7"/>
          <w:rFonts w:hint="eastAsia" w:ascii="仿宋" w:hAnsi="仿宋" w:eastAsia="仿宋" w:cs="微软雅黑"/>
          <w:b w:val="0"/>
          <w:spacing w:val="8"/>
          <w:sz w:val="32"/>
          <w:szCs w:val="32"/>
          <w:shd w:val="clear" w:color="auto" w:fill="FFFFFF"/>
        </w:rPr>
      </w:pPr>
      <w:r>
        <w:rPr>
          <w:rStyle w:val="7"/>
          <w:rFonts w:hint="eastAsia" w:ascii="仿宋" w:hAnsi="仿宋" w:eastAsia="仿宋" w:cs="微软雅黑"/>
          <w:b w:val="0"/>
          <w:spacing w:val="8"/>
          <w:sz w:val="32"/>
          <w:szCs w:val="32"/>
          <w:shd w:val="clear" w:color="auto" w:fill="FFFFFF"/>
        </w:rPr>
        <w:t>9.加快高新技术企业培育。对新认定的省级创新型（试点）企业、市级高新技术培育企业，给予10万元奖励。（执行部门：区科技局）</w:t>
      </w:r>
    </w:p>
    <w:p>
      <w:pPr>
        <w:pStyle w:val="4"/>
        <w:spacing w:beforeAutospacing="0" w:afterAutospacing="0" w:line="520" w:lineRule="exact"/>
        <w:ind w:right="119" w:firstLine="672" w:firstLineChars="200"/>
        <w:contextualSpacing/>
        <w:jc w:val="both"/>
        <w:rPr>
          <w:rStyle w:val="7"/>
          <w:rFonts w:hint="eastAsia" w:ascii="仿宋" w:hAnsi="仿宋" w:eastAsia="仿宋" w:cs="微软雅黑"/>
          <w:b w:val="0"/>
          <w:spacing w:val="8"/>
          <w:sz w:val="32"/>
          <w:szCs w:val="32"/>
          <w:shd w:val="clear" w:color="auto" w:fill="FFFFFF"/>
        </w:rPr>
      </w:pPr>
      <w:r>
        <w:rPr>
          <w:rStyle w:val="7"/>
          <w:rFonts w:hint="eastAsia" w:ascii="仿宋" w:hAnsi="仿宋" w:eastAsia="仿宋" w:cs="微软雅黑"/>
          <w:b w:val="0"/>
          <w:spacing w:val="8"/>
          <w:sz w:val="32"/>
          <w:szCs w:val="32"/>
          <w:shd w:val="clear" w:color="auto" w:fill="FFFFFF"/>
        </w:rPr>
        <w:t>10.鼓励申报科技进步奖。对获得省科学技术进步特等奖和一等奖的企业，奖励创新团队10万元；对获得省科学技术进步二等奖的企业，奖励创新团队5万元。（执行部门：区科技局）</w:t>
      </w:r>
    </w:p>
    <w:p>
      <w:pPr>
        <w:pStyle w:val="4"/>
        <w:spacing w:beforeAutospacing="0" w:afterAutospacing="0" w:line="520" w:lineRule="exact"/>
        <w:ind w:right="119" w:firstLine="672" w:firstLineChars="200"/>
        <w:contextualSpacing/>
        <w:jc w:val="both"/>
        <w:rPr>
          <w:rStyle w:val="7"/>
          <w:rFonts w:hint="eastAsia" w:ascii="仿宋" w:hAnsi="仿宋" w:eastAsia="仿宋" w:cs="微软雅黑"/>
          <w:b w:val="0"/>
          <w:spacing w:val="8"/>
          <w:sz w:val="32"/>
          <w:szCs w:val="32"/>
          <w:shd w:val="clear" w:color="auto" w:fill="FFFFFF"/>
        </w:rPr>
      </w:pPr>
      <w:r>
        <w:rPr>
          <w:rStyle w:val="7"/>
          <w:rFonts w:hint="eastAsia" w:ascii="仿宋" w:hAnsi="仿宋" w:eastAsia="仿宋" w:cs="微软雅黑"/>
          <w:b w:val="0"/>
          <w:spacing w:val="8"/>
          <w:sz w:val="32"/>
          <w:szCs w:val="32"/>
          <w:shd w:val="clear" w:color="auto" w:fill="FFFFFF"/>
        </w:rPr>
        <w:t>11.鼓励新建研发机构。对新认定的省级工程技术研究中心、国际联合研究中心，给予20万元奖励；对新认定的市级工程技术研究中心给予10万元奖励，专项用于中心设备购置。（执行部门：区科技局）</w:t>
      </w:r>
    </w:p>
    <w:p>
      <w:pPr>
        <w:pStyle w:val="4"/>
        <w:spacing w:beforeAutospacing="0" w:afterAutospacing="0" w:line="520" w:lineRule="exact"/>
        <w:ind w:right="119" w:firstLine="672" w:firstLineChars="200"/>
        <w:contextualSpacing/>
        <w:jc w:val="both"/>
        <w:rPr>
          <w:rStyle w:val="7"/>
          <w:rFonts w:hint="eastAsia" w:ascii="仿宋" w:hAnsi="仿宋" w:eastAsia="仿宋" w:cs="微软雅黑"/>
          <w:b w:val="0"/>
          <w:spacing w:val="8"/>
          <w:sz w:val="32"/>
          <w:szCs w:val="32"/>
          <w:shd w:val="clear" w:color="auto" w:fill="FFFFFF"/>
        </w:rPr>
      </w:pPr>
      <w:r>
        <w:rPr>
          <w:rStyle w:val="7"/>
          <w:rFonts w:hint="eastAsia" w:ascii="仿宋" w:hAnsi="仿宋" w:eastAsia="仿宋" w:cs="微软雅黑"/>
          <w:b w:val="0"/>
          <w:spacing w:val="8"/>
          <w:sz w:val="32"/>
          <w:szCs w:val="32"/>
          <w:shd w:val="clear" w:color="auto" w:fill="FFFFFF"/>
        </w:rPr>
        <w:t>12.鼓励企业开展质押贷款。设立专利质押贷款引导资金，支持企业以专利质押贷款方式融资，对企业贷款额不足500万元的，给予企业贷款利息和专利评估费一次性50%补贴，最高不超过50万元（贷款利率按人民银行公布的基准利率执行）。（执行部门：区科技局）</w:t>
      </w:r>
    </w:p>
    <w:p>
      <w:pPr>
        <w:pStyle w:val="4"/>
        <w:spacing w:beforeAutospacing="0" w:afterAutospacing="0" w:line="560" w:lineRule="exact"/>
        <w:ind w:right="119" w:firstLine="672" w:firstLineChars="200"/>
        <w:contextualSpacing/>
        <w:jc w:val="both"/>
        <w:rPr>
          <w:rStyle w:val="7"/>
          <w:rFonts w:hint="eastAsia" w:ascii="仿宋" w:hAnsi="仿宋" w:eastAsia="仿宋" w:cs="微软雅黑"/>
          <w:b w:val="0"/>
          <w:spacing w:val="8"/>
          <w:sz w:val="32"/>
          <w:szCs w:val="32"/>
          <w:shd w:val="clear" w:color="auto" w:fill="FFFFFF"/>
        </w:rPr>
      </w:pPr>
      <w:r>
        <w:rPr>
          <w:rStyle w:val="7"/>
          <w:rFonts w:hint="eastAsia" w:ascii="仿宋" w:hAnsi="仿宋" w:eastAsia="仿宋" w:cs="微软雅黑"/>
          <w:b w:val="0"/>
          <w:spacing w:val="8"/>
          <w:sz w:val="32"/>
          <w:szCs w:val="32"/>
          <w:shd w:val="clear" w:color="auto" w:fill="FFFFFF"/>
        </w:rPr>
        <w:t>13.鼓励申报国家级高新技术企业。对首次认定的国家级“高新技术企业”奖励25万元，第二次及以上被认定为国家级“高新技术企业”奖励15万元，外地新迁入落户我区并经区科技局备案的国家级高新技术企业参照执行。（执行部门：区科技局）</w:t>
      </w:r>
    </w:p>
    <w:p>
      <w:pPr>
        <w:pStyle w:val="4"/>
        <w:spacing w:beforeAutospacing="0" w:afterAutospacing="0" w:line="560" w:lineRule="exact"/>
        <w:ind w:right="119" w:firstLine="672" w:firstLineChars="200"/>
        <w:contextualSpacing/>
        <w:jc w:val="both"/>
        <w:rPr>
          <w:rStyle w:val="7"/>
          <w:rFonts w:hint="eastAsia" w:ascii="仿宋" w:hAnsi="仿宋" w:eastAsia="仿宋" w:cs="微软雅黑"/>
          <w:b w:val="0"/>
          <w:spacing w:val="8"/>
          <w:sz w:val="32"/>
          <w:szCs w:val="32"/>
          <w:shd w:val="clear" w:color="auto" w:fill="FFFFFF"/>
        </w:rPr>
      </w:pPr>
      <w:r>
        <w:rPr>
          <w:rStyle w:val="7"/>
          <w:rFonts w:hint="eastAsia" w:ascii="仿宋" w:hAnsi="仿宋" w:eastAsia="仿宋" w:cs="微软雅黑"/>
          <w:b w:val="0"/>
          <w:spacing w:val="8"/>
          <w:sz w:val="32"/>
          <w:szCs w:val="32"/>
          <w:shd w:val="clear" w:color="auto" w:fill="FFFFFF"/>
        </w:rPr>
        <w:t>14.鼓励企业和个人发明创造。对获得发明专利授权的，给予每件5000元资助。当年发明专利授权达到10件以上的企业，给予5万元一次性奖励，每增50%再给予1万元一次性奖励，最高不超过15万元。（执行部门：区科技局）</w:t>
      </w:r>
    </w:p>
    <w:p>
      <w:pPr>
        <w:pStyle w:val="4"/>
        <w:spacing w:beforeAutospacing="0" w:afterAutospacing="0" w:line="560" w:lineRule="exact"/>
        <w:ind w:right="119" w:firstLine="672" w:firstLineChars="200"/>
        <w:contextualSpacing/>
        <w:jc w:val="both"/>
        <w:rPr>
          <w:rStyle w:val="7"/>
          <w:rFonts w:hint="eastAsia" w:ascii="仿宋" w:hAnsi="仿宋" w:eastAsia="仿宋" w:cs="微软雅黑"/>
          <w:b w:val="0"/>
          <w:spacing w:val="8"/>
          <w:sz w:val="32"/>
          <w:szCs w:val="32"/>
          <w:shd w:val="clear" w:color="auto" w:fill="FFFFFF"/>
        </w:rPr>
      </w:pPr>
      <w:r>
        <w:rPr>
          <w:rStyle w:val="7"/>
          <w:rFonts w:hint="eastAsia" w:ascii="仿宋" w:hAnsi="仿宋" w:eastAsia="仿宋" w:cs="微软雅黑"/>
          <w:b w:val="0"/>
          <w:spacing w:val="8"/>
          <w:sz w:val="32"/>
          <w:szCs w:val="32"/>
          <w:shd w:val="clear" w:color="auto" w:fill="FFFFFF"/>
        </w:rPr>
        <w:t>15.鼓励知识产权规范管理。新认定为市级知识产权示范企业、贯标知识产权示范企业的，给予3万元一次性奖励。（执行部门：区科技局）</w:t>
      </w:r>
    </w:p>
    <w:p>
      <w:pPr>
        <w:pStyle w:val="4"/>
        <w:spacing w:beforeAutospacing="0" w:afterAutospacing="0" w:line="560" w:lineRule="exact"/>
        <w:ind w:right="119" w:firstLine="672" w:firstLineChars="200"/>
        <w:contextualSpacing/>
        <w:jc w:val="both"/>
        <w:rPr>
          <w:rStyle w:val="7"/>
          <w:rFonts w:hint="eastAsia" w:ascii="仿宋" w:hAnsi="仿宋" w:eastAsia="仿宋" w:cs="微软雅黑"/>
          <w:b w:val="0"/>
          <w:spacing w:val="8"/>
          <w:sz w:val="32"/>
          <w:szCs w:val="32"/>
          <w:shd w:val="clear" w:color="auto" w:fill="FFFFFF"/>
        </w:rPr>
      </w:pPr>
      <w:r>
        <w:rPr>
          <w:rStyle w:val="7"/>
          <w:rFonts w:hint="eastAsia" w:ascii="仿宋" w:hAnsi="仿宋" w:eastAsia="仿宋" w:cs="微软雅黑"/>
          <w:b w:val="0"/>
          <w:spacing w:val="8"/>
          <w:sz w:val="32"/>
          <w:szCs w:val="32"/>
          <w:shd w:val="clear" w:color="auto" w:fill="FFFFFF"/>
        </w:rPr>
        <w:t>16.加大对初创企业的支持。对于入驻国有性质的省级以上科技企业孵化器或经省级以上备案的众创空间孵化区域内新成立的创新型企业，按市场价格最高不超过15元/平米/月，给予不超过200㎡的房租补贴，补贴期限不超过2年。（执行部门：区科技局）</w:t>
      </w:r>
    </w:p>
    <w:p>
      <w:pPr>
        <w:pStyle w:val="4"/>
        <w:spacing w:beforeAutospacing="0" w:afterAutospacing="0" w:line="560" w:lineRule="exact"/>
        <w:ind w:right="119" w:firstLine="672" w:firstLineChars="200"/>
        <w:contextualSpacing/>
        <w:jc w:val="both"/>
        <w:rPr>
          <w:rStyle w:val="7"/>
          <w:rFonts w:hint="eastAsia" w:ascii="仿宋" w:hAnsi="仿宋" w:eastAsia="仿宋" w:cs="微软雅黑"/>
          <w:b w:val="0"/>
          <w:spacing w:val="8"/>
          <w:sz w:val="32"/>
          <w:szCs w:val="32"/>
          <w:shd w:val="clear" w:color="auto" w:fill="FFFFFF"/>
        </w:rPr>
      </w:pPr>
      <w:r>
        <w:rPr>
          <w:rStyle w:val="7"/>
          <w:rFonts w:hint="eastAsia" w:ascii="仿宋" w:hAnsi="仿宋" w:eastAsia="仿宋" w:cs="微软雅黑"/>
          <w:b w:val="0"/>
          <w:spacing w:val="8"/>
          <w:sz w:val="32"/>
          <w:szCs w:val="32"/>
          <w:shd w:val="clear" w:color="auto" w:fill="FFFFFF"/>
        </w:rPr>
        <w:t>17.鼓励国有性质的省级以上科技孵化器或经省级以上备案的众创空间与高等院校、科研院所结对共建，承接科技成果转化项目，签署结对共建协议并实质性落户5个（含）以上项目的，给予运营机构20万元奖励。（执行部门：区科技局）</w:t>
      </w:r>
    </w:p>
    <w:p>
      <w:pPr>
        <w:spacing w:line="560" w:lineRule="exact"/>
        <w:ind w:firstLine="672" w:firstLineChars="200"/>
        <w:contextualSpacing/>
        <w:rPr>
          <w:rFonts w:ascii="黑体" w:hAnsi="黑体" w:eastAsia="黑体" w:cs="微软雅黑"/>
          <w:bCs/>
          <w:spacing w:val="8"/>
          <w:kern w:val="0"/>
          <w:sz w:val="32"/>
          <w:szCs w:val="32"/>
          <w:shd w:val="clear" w:color="auto" w:fill="FFFFFF"/>
          <w:lang w:bidi="ar"/>
        </w:rPr>
      </w:pPr>
      <w:r>
        <w:rPr>
          <w:rFonts w:hint="eastAsia" w:ascii="黑体" w:hAnsi="黑体" w:eastAsia="黑体" w:cs="微软雅黑"/>
          <w:bCs/>
          <w:spacing w:val="8"/>
          <w:kern w:val="0"/>
          <w:sz w:val="32"/>
          <w:szCs w:val="32"/>
          <w:shd w:val="clear" w:color="auto" w:fill="FFFFFF"/>
          <w:lang w:bidi="ar"/>
        </w:rPr>
        <w:t>四、促进服务业发展扶持政策</w:t>
      </w:r>
    </w:p>
    <w:p>
      <w:pPr>
        <w:spacing w:line="520" w:lineRule="exact"/>
        <w:ind w:firstLine="672" w:firstLineChars="200"/>
        <w:contextualSpacing/>
        <w:rPr>
          <w:rFonts w:hint="eastAsia" w:ascii="楷体_GB2312" w:hAnsi="楷体_GB2312" w:eastAsia="楷体_GB2312" w:cs="楷体_GB2312"/>
          <w:b w:val="0"/>
          <w:bCs/>
          <w:spacing w:val="8"/>
          <w:kern w:val="0"/>
          <w:sz w:val="32"/>
          <w:szCs w:val="32"/>
          <w:shd w:val="clear" w:color="auto" w:fill="FFFFFF"/>
          <w:lang w:bidi="ar"/>
        </w:rPr>
      </w:pPr>
      <w:r>
        <w:rPr>
          <w:rFonts w:hint="eastAsia" w:ascii="楷体_GB2312" w:hAnsi="楷体_GB2312" w:eastAsia="楷体_GB2312" w:cs="楷体_GB2312"/>
          <w:b w:val="0"/>
          <w:bCs/>
          <w:spacing w:val="8"/>
          <w:kern w:val="0"/>
          <w:sz w:val="32"/>
          <w:szCs w:val="32"/>
          <w:shd w:val="clear" w:color="auto" w:fill="FFFFFF"/>
          <w:lang w:bidi="ar"/>
        </w:rPr>
        <w:t>（一）鼓励企业做大做强</w:t>
      </w:r>
    </w:p>
    <w:p>
      <w:pPr>
        <w:pStyle w:val="4"/>
        <w:spacing w:beforeAutospacing="0" w:afterAutospacing="0" w:line="520" w:lineRule="exact"/>
        <w:ind w:right="119" w:firstLine="672" w:firstLineChars="200"/>
        <w:contextualSpacing/>
        <w:jc w:val="both"/>
        <w:rPr>
          <w:rStyle w:val="7"/>
          <w:rFonts w:hint="eastAsia" w:ascii="仿宋" w:hAnsi="仿宋" w:eastAsia="仿宋" w:cs="微软雅黑"/>
          <w:b w:val="0"/>
          <w:spacing w:val="8"/>
          <w:sz w:val="32"/>
          <w:szCs w:val="32"/>
          <w:shd w:val="clear" w:color="auto" w:fill="FFFFFF"/>
        </w:rPr>
      </w:pPr>
      <w:r>
        <w:rPr>
          <w:rStyle w:val="7"/>
          <w:rFonts w:hint="eastAsia" w:ascii="仿宋" w:hAnsi="仿宋" w:eastAsia="仿宋" w:cs="微软雅黑"/>
          <w:b w:val="0"/>
          <w:spacing w:val="8"/>
          <w:sz w:val="32"/>
          <w:szCs w:val="32"/>
          <w:shd w:val="clear" w:color="auto" w:fill="FFFFFF"/>
        </w:rPr>
        <w:t>18.对零售额达到国家规定标准，首次入限额以上名录库统计的批零业、住餐业企业，一次性给予5万元奖励，零售额超过亿元的，另增加5万元；零售额达到国家规定标准，首次入限额以上名录库统计的批零业、住餐业个体，一次性给予1万元奖励；当年零售额（新增除外）较上年增长的限上单位，每增加2000万元，给予1万元一次性奖补。（执行部门：区商旅局）</w:t>
      </w:r>
    </w:p>
    <w:p>
      <w:pPr>
        <w:pStyle w:val="4"/>
        <w:spacing w:beforeAutospacing="0" w:afterAutospacing="0" w:line="520" w:lineRule="exact"/>
        <w:ind w:right="119" w:firstLine="672" w:firstLineChars="200"/>
        <w:contextualSpacing/>
        <w:jc w:val="both"/>
        <w:rPr>
          <w:rStyle w:val="7"/>
          <w:rFonts w:hint="eastAsia" w:ascii="仿宋" w:hAnsi="仿宋" w:eastAsia="仿宋" w:cs="微软雅黑"/>
          <w:b w:val="0"/>
          <w:spacing w:val="8"/>
          <w:sz w:val="32"/>
          <w:szCs w:val="32"/>
          <w:shd w:val="clear" w:color="auto" w:fill="FFFFFF"/>
        </w:rPr>
      </w:pPr>
      <w:r>
        <w:rPr>
          <w:rStyle w:val="7"/>
          <w:rFonts w:hint="eastAsia" w:ascii="仿宋" w:hAnsi="仿宋" w:eastAsia="仿宋" w:cs="微软雅黑"/>
          <w:b w:val="0"/>
          <w:spacing w:val="8"/>
          <w:sz w:val="32"/>
          <w:szCs w:val="32"/>
          <w:shd w:val="clear" w:color="auto" w:fill="FFFFFF"/>
        </w:rPr>
        <w:t>19.支持大型品牌超市入驻，且注册法人企业。对新增建筑面积5000㎡-10000㎡的国内外大型品牌超市，开业经营后，给予10万元一次性奖励；10000㎡-20000㎡的，给予20万元一次性奖励；30000㎡以上的，给予50万元一次性奖励。</w:t>
      </w:r>
    </w:p>
    <w:p>
      <w:pPr>
        <w:pStyle w:val="4"/>
        <w:spacing w:beforeAutospacing="0" w:afterAutospacing="0" w:line="520" w:lineRule="exact"/>
        <w:ind w:right="119" w:firstLine="672" w:firstLineChars="200"/>
        <w:contextualSpacing/>
        <w:jc w:val="both"/>
        <w:rPr>
          <w:rStyle w:val="7"/>
          <w:rFonts w:hint="eastAsia" w:ascii="仿宋" w:hAnsi="仿宋" w:eastAsia="仿宋" w:cs="微软雅黑"/>
          <w:b w:val="0"/>
          <w:spacing w:val="8"/>
          <w:sz w:val="32"/>
          <w:szCs w:val="32"/>
          <w:shd w:val="clear" w:color="auto" w:fill="FFFFFF"/>
        </w:rPr>
      </w:pPr>
      <w:r>
        <w:rPr>
          <w:rStyle w:val="7"/>
          <w:rFonts w:hint="eastAsia" w:ascii="仿宋" w:hAnsi="仿宋" w:eastAsia="仿宋" w:cs="微软雅黑"/>
          <w:b w:val="0"/>
          <w:spacing w:val="8"/>
          <w:sz w:val="32"/>
          <w:szCs w:val="32"/>
          <w:shd w:val="clear" w:color="auto" w:fill="FFFFFF"/>
        </w:rPr>
        <w:t>对入驻的企业总部、区域性总部，首次纳入我区统计的零售额亿元以上的，给予一次性10万元奖励；每增加1亿元，增加10万元一次性奖励，最高不超过50万元。（执行部门：区商旅局）</w:t>
      </w:r>
    </w:p>
    <w:p>
      <w:pPr>
        <w:spacing w:line="520" w:lineRule="exact"/>
        <w:ind w:firstLine="672" w:firstLineChars="200"/>
        <w:contextualSpacing/>
        <w:rPr>
          <w:rFonts w:hint="eastAsia" w:ascii="楷体_GB2312" w:hAnsi="楷体_GB2312" w:eastAsia="楷体_GB2312" w:cs="楷体_GB2312"/>
          <w:b w:val="0"/>
          <w:bCs/>
          <w:spacing w:val="8"/>
          <w:kern w:val="0"/>
          <w:sz w:val="32"/>
          <w:szCs w:val="32"/>
          <w:shd w:val="clear" w:color="auto" w:fill="FFFFFF"/>
          <w:lang w:bidi="ar"/>
        </w:rPr>
      </w:pPr>
      <w:r>
        <w:rPr>
          <w:rFonts w:hint="eastAsia" w:ascii="楷体_GB2312" w:hAnsi="楷体_GB2312" w:eastAsia="楷体_GB2312" w:cs="楷体_GB2312"/>
          <w:b w:val="0"/>
          <w:bCs/>
          <w:spacing w:val="8"/>
          <w:kern w:val="0"/>
          <w:sz w:val="32"/>
          <w:szCs w:val="32"/>
          <w:shd w:val="clear" w:color="auto" w:fill="FFFFFF"/>
          <w:lang w:bidi="ar"/>
        </w:rPr>
        <w:t>（二）鼓励创建商业示范街区和集聚区</w:t>
      </w:r>
    </w:p>
    <w:p>
      <w:pPr>
        <w:pStyle w:val="4"/>
        <w:spacing w:beforeAutospacing="0" w:afterAutospacing="0" w:line="520" w:lineRule="exact"/>
        <w:ind w:right="119" w:firstLine="672" w:firstLineChars="200"/>
        <w:contextualSpacing/>
        <w:jc w:val="both"/>
        <w:rPr>
          <w:rStyle w:val="7"/>
          <w:rFonts w:hint="eastAsia" w:ascii="仿宋" w:hAnsi="仿宋" w:eastAsia="仿宋" w:cs="微软雅黑"/>
          <w:b w:val="0"/>
          <w:spacing w:val="8"/>
          <w:sz w:val="32"/>
          <w:szCs w:val="32"/>
          <w:shd w:val="clear" w:color="auto" w:fill="FFFFFF"/>
        </w:rPr>
      </w:pPr>
      <w:r>
        <w:rPr>
          <w:rStyle w:val="7"/>
          <w:rFonts w:hint="eastAsia" w:ascii="仿宋" w:hAnsi="仿宋" w:eastAsia="仿宋" w:cs="微软雅黑"/>
          <w:b w:val="0"/>
          <w:spacing w:val="8"/>
          <w:sz w:val="32"/>
          <w:szCs w:val="32"/>
          <w:shd w:val="clear" w:color="auto" w:fill="FFFFFF"/>
        </w:rPr>
        <w:t>20.特色商业街区建设改造完成后被认定为国家级、省级、市级特色商业街区的，分别给予50万元、30万元、10万元奖励。</w:t>
      </w:r>
    </w:p>
    <w:p>
      <w:pPr>
        <w:pStyle w:val="4"/>
        <w:spacing w:beforeAutospacing="0" w:afterAutospacing="0" w:line="520" w:lineRule="exact"/>
        <w:ind w:right="119" w:firstLine="672" w:firstLineChars="200"/>
        <w:contextualSpacing/>
        <w:jc w:val="both"/>
        <w:rPr>
          <w:rStyle w:val="7"/>
          <w:rFonts w:hint="eastAsia" w:ascii="仿宋" w:hAnsi="仿宋" w:eastAsia="仿宋" w:cs="微软雅黑"/>
          <w:b w:val="0"/>
          <w:spacing w:val="8"/>
          <w:sz w:val="32"/>
          <w:szCs w:val="32"/>
          <w:shd w:val="clear" w:color="auto" w:fill="FFFFFF"/>
        </w:rPr>
      </w:pPr>
      <w:r>
        <w:rPr>
          <w:rStyle w:val="7"/>
          <w:rFonts w:hint="eastAsia" w:ascii="仿宋" w:hAnsi="仿宋" w:eastAsia="仿宋" w:cs="微软雅黑"/>
          <w:b w:val="0"/>
          <w:spacing w:val="8"/>
          <w:sz w:val="32"/>
          <w:szCs w:val="32"/>
          <w:shd w:val="clear" w:color="auto" w:fill="FFFFFF"/>
        </w:rPr>
        <w:t>新认定为省级现代服务业集聚示范园区、省级现代服务业集聚区的，分别给予30万元、20万元一次性奖补；新认定为市级现代服务业集聚区的，给予10万元一次性奖补。（执行部门：区商旅局）</w:t>
      </w:r>
    </w:p>
    <w:p>
      <w:pPr>
        <w:spacing w:line="520" w:lineRule="exact"/>
        <w:ind w:firstLine="672" w:firstLineChars="200"/>
        <w:contextualSpacing/>
        <w:rPr>
          <w:rFonts w:hint="eastAsia" w:ascii="楷体_GB2312" w:hAnsi="楷体_GB2312" w:eastAsia="楷体_GB2312" w:cs="楷体_GB2312"/>
          <w:b w:val="0"/>
          <w:bCs/>
          <w:spacing w:val="8"/>
          <w:kern w:val="0"/>
          <w:sz w:val="32"/>
          <w:szCs w:val="32"/>
          <w:shd w:val="clear" w:color="auto" w:fill="FFFFFF"/>
          <w:lang w:bidi="ar"/>
        </w:rPr>
      </w:pPr>
      <w:r>
        <w:rPr>
          <w:rFonts w:hint="eastAsia" w:ascii="楷体_GB2312" w:hAnsi="楷体_GB2312" w:eastAsia="楷体_GB2312" w:cs="楷体_GB2312"/>
          <w:b w:val="0"/>
          <w:bCs/>
          <w:spacing w:val="8"/>
          <w:kern w:val="0"/>
          <w:sz w:val="32"/>
          <w:szCs w:val="32"/>
          <w:shd w:val="clear" w:color="auto" w:fill="FFFFFF"/>
          <w:lang w:bidi="ar"/>
        </w:rPr>
        <w:t>（三）引导企业提品质、创品牌</w:t>
      </w:r>
    </w:p>
    <w:p>
      <w:pPr>
        <w:pStyle w:val="4"/>
        <w:spacing w:beforeAutospacing="0" w:afterAutospacing="0" w:line="520" w:lineRule="exact"/>
        <w:ind w:right="119" w:firstLine="672" w:firstLineChars="200"/>
        <w:contextualSpacing/>
        <w:jc w:val="both"/>
        <w:rPr>
          <w:rStyle w:val="7"/>
          <w:rFonts w:hint="eastAsia" w:ascii="仿宋" w:hAnsi="仿宋" w:eastAsia="仿宋" w:cs="微软雅黑"/>
          <w:b w:val="0"/>
          <w:spacing w:val="8"/>
          <w:sz w:val="32"/>
          <w:szCs w:val="32"/>
          <w:shd w:val="clear" w:color="auto" w:fill="FFFFFF"/>
        </w:rPr>
      </w:pPr>
      <w:r>
        <w:rPr>
          <w:rStyle w:val="7"/>
          <w:rFonts w:hint="eastAsia" w:ascii="仿宋" w:hAnsi="仿宋" w:eastAsia="仿宋" w:cs="微软雅黑"/>
          <w:b w:val="0"/>
          <w:spacing w:val="8"/>
          <w:sz w:val="32"/>
          <w:szCs w:val="32"/>
          <w:shd w:val="clear" w:color="auto" w:fill="FFFFFF"/>
        </w:rPr>
        <w:t>21.对当年认定为“中华老字号”和“安徽老字号”品牌，在我区注册经营并纳入社消零限上统计的企业，分别给予10万元和5万元的一次性奖励。（执行部门：区商旅局）</w:t>
      </w:r>
    </w:p>
    <w:p>
      <w:pPr>
        <w:pStyle w:val="4"/>
        <w:spacing w:beforeAutospacing="0" w:afterAutospacing="0" w:line="520" w:lineRule="exact"/>
        <w:ind w:right="119" w:firstLine="672" w:firstLineChars="200"/>
        <w:contextualSpacing/>
        <w:jc w:val="both"/>
        <w:rPr>
          <w:rStyle w:val="7"/>
          <w:rFonts w:hint="eastAsia" w:ascii="仿宋" w:hAnsi="仿宋" w:eastAsia="仿宋" w:cs="微软雅黑"/>
          <w:b w:val="0"/>
          <w:spacing w:val="8"/>
          <w:sz w:val="32"/>
          <w:szCs w:val="32"/>
          <w:shd w:val="clear" w:color="auto" w:fill="FFFFFF"/>
        </w:rPr>
      </w:pPr>
      <w:r>
        <w:rPr>
          <w:rStyle w:val="7"/>
          <w:rFonts w:hint="eastAsia" w:ascii="仿宋" w:hAnsi="仿宋" w:eastAsia="仿宋" w:cs="微软雅黑"/>
          <w:b w:val="0"/>
          <w:spacing w:val="8"/>
          <w:sz w:val="32"/>
          <w:szCs w:val="32"/>
          <w:shd w:val="clear" w:color="auto" w:fill="FFFFFF"/>
        </w:rPr>
        <w:t>22.对辖区企业当年获得中国驰名商标称号的（由国家市场监管总局认定），给予50万元一次性奖励；获得安徽省著名商标、安徽省商标示范企业称号的（由省市场监管局认定），给予10万元一次性奖励。（执行部门：区市场监管局）</w:t>
      </w:r>
    </w:p>
    <w:p>
      <w:pPr>
        <w:pStyle w:val="4"/>
        <w:spacing w:beforeAutospacing="0" w:afterAutospacing="0" w:line="520" w:lineRule="exact"/>
        <w:ind w:right="119" w:firstLine="672" w:firstLineChars="200"/>
        <w:contextualSpacing/>
        <w:jc w:val="both"/>
        <w:rPr>
          <w:rStyle w:val="7"/>
          <w:rFonts w:hint="eastAsia" w:ascii="仿宋" w:hAnsi="仿宋" w:eastAsia="仿宋" w:cs="微软雅黑"/>
          <w:b w:val="0"/>
          <w:spacing w:val="8"/>
          <w:sz w:val="32"/>
          <w:szCs w:val="32"/>
          <w:shd w:val="clear" w:color="auto" w:fill="FFFFFF"/>
        </w:rPr>
      </w:pPr>
      <w:r>
        <w:rPr>
          <w:rStyle w:val="7"/>
          <w:rFonts w:hint="eastAsia" w:ascii="仿宋" w:hAnsi="仿宋" w:eastAsia="仿宋" w:cs="微软雅黑"/>
          <w:b w:val="0"/>
          <w:spacing w:val="8"/>
          <w:sz w:val="32"/>
          <w:szCs w:val="32"/>
          <w:shd w:val="clear" w:color="auto" w:fill="FFFFFF"/>
        </w:rPr>
        <w:t>23.对当年荣获国家级“守合同重信用”的企业给予10万元的一次性奖励；获得省级“守合同重信用”的企业给予3万元一次性奖励。（执行部门：区市场监管局）</w:t>
      </w:r>
    </w:p>
    <w:p>
      <w:pPr>
        <w:pStyle w:val="4"/>
        <w:spacing w:beforeAutospacing="0" w:afterAutospacing="0" w:line="520" w:lineRule="exact"/>
        <w:ind w:right="119" w:firstLine="672" w:firstLineChars="200"/>
        <w:contextualSpacing/>
        <w:jc w:val="both"/>
        <w:rPr>
          <w:rStyle w:val="7"/>
          <w:rFonts w:hint="eastAsia" w:ascii="仿宋" w:hAnsi="仿宋" w:eastAsia="仿宋" w:cs="微软雅黑"/>
          <w:b w:val="0"/>
          <w:spacing w:val="8"/>
          <w:sz w:val="32"/>
          <w:szCs w:val="32"/>
          <w:shd w:val="clear" w:color="auto" w:fill="FFFFFF"/>
        </w:rPr>
      </w:pPr>
      <w:r>
        <w:rPr>
          <w:rStyle w:val="7"/>
          <w:rFonts w:hint="eastAsia" w:ascii="仿宋" w:hAnsi="仿宋" w:eastAsia="仿宋" w:cs="微软雅黑"/>
          <w:b w:val="0"/>
          <w:spacing w:val="8"/>
          <w:sz w:val="32"/>
          <w:szCs w:val="32"/>
          <w:shd w:val="clear" w:color="auto" w:fill="FFFFFF"/>
        </w:rPr>
        <w:t>24.对当年荣获安徽省政府质量奖企业给予20万元的一次性奖励；获得合肥市政府质量奖的企业给予10万元一次性奖励。对当年荣获安徽省名牌、安徽省卓越绩效奖的企业给予5万元的一次性奖励。（执行部门：区市场监管局）</w:t>
      </w:r>
    </w:p>
    <w:p>
      <w:pPr>
        <w:pStyle w:val="4"/>
        <w:spacing w:beforeAutospacing="0" w:afterAutospacing="0" w:line="520" w:lineRule="exact"/>
        <w:ind w:right="119" w:firstLine="672" w:firstLineChars="200"/>
        <w:contextualSpacing/>
        <w:jc w:val="both"/>
        <w:rPr>
          <w:rStyle w:val="7"/>
          <w:rFonts w:hint="eastAsia" w:ascii="仿宋" w:hAnsi="仿宋" w:eastAsia="仿宋" w:cs="微软雅黑"/>
          <w:b w:val="0"/>
          <w:spacing w:val="8"/>
          <w:sz w:val="32"/>
          <w:szCs w:val="32"/>
          <w:shd w:val="clear" w:color="auto" w:fill="FFFFFF"/>
        </w:rPr>
      </w:pPr>
      <w:r>
        <w:rPr>
          <w:rStyle w:val="7"/>
          <w:rFonts w:hint="eastAsia" w:ascii="仿宋" w:hAnsi="仿宋" w:eastAsia="仿宋" w:cs="微软雅黑"/>
          <w:b w:val="0"/>
          <w:spacing w:val="8"/>
          <w:sz w:val="32"/>
          <w:szCs w:val="32"/>
          <w:shd w:val="clear" w:color="auto" w:fill="FFFFFF"/>
        </w:rPr>
        <w:t>25.对主持制定地方、行业、国家标准和国际标准的企业给予2万元、5万元、20万元和50万元的一次性奖励。对获得国家级AAAA、省级AAA、AA“标准化良好行为”的企业，分别予以5万元、3万元、2万元的奖励。对国家级、省级服务标准化试点单位，分别奖补10万元、5万元。（执行部门：区市场监管局）</w:t>
      </w:r>
    </w:p>
    <w:p>
      <w:pPr>
        <w:spacing w:line="520" w:lineRule="exact"/>
        <w:ind w:firstLine="672" w:firstLineChars="200"/>
        <w:contextualSpacing/>
        <w:rPr>
          <w:rFonts w:hint="eastAsia" w:ascii="楷体_GB2312" w:hAnsi="楷体_GB2312" w:eastAsia="楷体_GB2312" w:cs="楷体_GB2312"/>
          <w:b w:val="0"/>
          <w:bCs/>
          <w:spacing w:val="8"/>
          <w:kern w:val="0"/>
          <w:sz w:val="32"/>
          <w:szCs w:val="32"/>
          <w:shd w:val="clear" w:color="auto" w:fill="FFFFFF"/>
          <w:lang w:bidi="ar"/>
        </w:rPr>
      </w:pPr>
      <w:r>
        <w:rPr>
          <w:rFonts w:hint="eastAsia" w:ascii="楷体_GB2312" w:hAnsi="楷体_GB2312" w:eastAsia="楷体_GB2312" w:cs="楷体_GB2312"/>
          <w:b w:val="0"/>
          <w:bCs/>
          <w:spacing w:val="8"/>
          <w:kern w:val="0"/>
          <w:sz w:val="32"/>
          <w:szCs w:val="32"/>
          <w:shd w:val="clear" w:color="auto" w:fill="FFFFFF"/>
          <w:lang w:bidi="ar"/>
        </w:rPr>
        <w:t>（四）鼓励电子商务(服务外包）企业发展</w:t>
      </w:r>
    </w:p>
    <w:p>
      <w:pPr>
        <w:pStyle w:val="4"/>
        <w:spacing w:beforeAutospacing="0" w:afterAutospacing="0" w:line="520" w:lineRule="exact"/>
        <w:ind w:right="119" w:firstLine="672" w:firstLineChars="200"/>
        <w:contextualSpacing/>
        <w:jc w:val="both"/>
        <w:rPr>
          <w:rStyle w:val="7"/>
          <w:rFonts w:hint="eastAsia" w:ascii="仿宋" w:hAnsi="仿宋" w:eastAsia="仿宋" w:cs="微软雅黑"/>
          <w:b w:val="0"/>
          <w:spacing w:val="8"/>
          <w:sz w:val="32"/>
          <w:szCs w:val="32"/>
          <w:shd w:val="clear" w:color="auto" w:fill="FFFFFF"/>
        </w:rPr>
      </w:pPr>
      <w:r>
        <w:rPr>
          <w:rStyle w:val="7"/>
          <w:rFonts w:hint="eastAsia" w:ascii="仿宋" w:hAnsi="仿宋" w:eastAsia="仿宋" w:cs="微软雅黑"/>
          <w:b w:val="0"/>
          <w:spacing w:val="8"/>
          <w:sz w:val="32"/>
          <w:szCs w:val="32"/>
          <w:shd w:val="clear" w:color="auto" w:fill="FFFFFF"/>
        </w:rPr>
        <w:t xml:space="preserve">26.对当年获得国家级、省级、市级电子商务示范园区、示范企业的，分别给予50万元、30万元、10万元的一次性奖励。 </w:t>
      </w:r>
    </w:p>
    <w:p>
      <w:pPr>
        <w:pStyle w:val="4"/>
        <w:spacing w:beforeAutospacing="0" w:afterAutospacing="0" w:line="520" w:lineRule="exact"/>
        <w:ind w:right="119" w:firstLine="672" w:firstLineChars="200"/>
        <w:contextualSpacing/>
        <w:jc w:val="both"/>
        <w:rPr>
          <w:rStyle w:val="7"/>
          <w:rFonts w:hint="eastAsia" w:ascii="仿宋" w:hAnsi="仿宋" w:eastAsia="仿宋" w:cs="微软雅黑"/>
          <w:b w:val="0"/>
          <w:spacing w:val="8"/>
          <w:sz w:val="32"/>
          <w:szCs w:val="32"/>
          <w:shd w:val="clear" w:color="auto" w:fill="FFFFFF"/>
        </w:rPr>
      </w:pPr>
      <w:r>
        <w:rPr>
          <w:rStyle w:val="7"/>
          <w:rFonts w:hint="eastAsia" w:ascii="仿宋" w:hAnsi="仿宋" w:eastAsia="仿宋" w:cs="微软雅黑"/>
          <w:b w:val="0"/>
          <w:spacing w:val="8"/>
          <w:sz w:val="32"/>
          <w:szCs w:val="32"/>
          <w:shd w:val="clear" w:color="auto" w:fill="FFFFFF"/>
        </w:rPr>
        <w:t>国家级电子商务示范企业在我区设立电子商务企业，实际到位注册资本金在1000万元以上的，给予30万元的一次性开办奖励。</w:t>
      </w:r>
    </w:p>
    <w:p>
      <w:pPr>
        <w:pStyle w:val="4"/>
        <w:spacing w:beforeAutospacing="0" w:afterAutospacing="0" w:line="520" w:lineRule="exact"/>
        <w:ind w:right="119" w:firstLine="672" w:firstLineChars="200"/>
        <w:contextualSpacing/>
        <w:jc w:val="both"/>
        <w:rPr>
          <w:rStyle w:val="7"/>
          <w:rFonts w:hint="eastAsia" w:ascii="仿宋" w:hAnsi="仿宋" w:eastAsia="仿宋" w:cs="微软雅黑"/>
          <w:b w:val="0"/>
          <w:spacing w:val="8"/>
          <w:sz w:val="32"/>
          <w:szCs w:val="32"/>
          <w:shd w:val="clear" w:color="auto" w:fill="FFFFFF"/>
        </w:rPr>
      </w:pPr>
      <w:r>
        <w:rPr>
          <w:rStyle w:val="7"/>
          <w:rFonts w:hint="eastAsia" w:ascii="仿宋" w:hAnsi="仿宋" w:eastAsia="仿宋" w:cs="微软雅黑"/>
          <w:b w:val="0"/>
          <w:spacing w:val="8"/>
          <w:sz w:val="32"/>
          <w:szCs w:val="32"/>
          <w:shd w:val="clear" w:color="auto" w:fill="FFFFFF"/>
        </w:rPr>
        <w:t>社消零限上企业2018年网络销售实物商品金额首次突破5000万元、1亿元的企业，且当年网络销售额增幅达到全市行业平均增速，分别给予5万元、10万元一次性奖补。</w:t>
      </w:r>
    </w:p>
    <w:p>
      <w:pPr>
        <w:pStyle w:val="4"/>
        <w:spacing w:beforeAutospacing="0" w:afterAutospacing="0" w:line="520" w:lineRule="exact"/>
        <w:ind w:right="119" w:firstLine="672" w:firstLineChars="200"/>
        <w:contextualSpacing/>
        <w:jc w:val="both"/>
        <w:rPr>
          <w:rStyle w:val="7"/>
          <w:rFonts w:hint="eastAsia" w:ascii="仿宋" w:hAnsi="仿宋" w:eastAsia="仿宋" w:cs="微软雅黑"/>
          <w:b w:val="0"/>
          <w:spacing w:val="8"/>
          <w:sz w:val="32"/>
          <w:szCs w:val="32"/>
          <w:shd w:val="clear" w:color="auto" w:fill="FFFFFF"/>
        </w:rPr>
      </w:pPr>
      <w:r>
        <w:rPr>
          <w:rStyle w:val="7"/>
          <w:rFonts w:hint="eastAsia" w:ascii="仿宋" w:hAnsi="仿宋" w:eastAsia="仿宋" w:cs="微软雅黑"/>
          <w:b w:val="0"/>
          <w:spacing w:val="8"/>
          <w:sz w:val="32"/>
          <w:szCs w:val="32"/>
          <w:shd w:val="clear" w:color="auto" w:fill="FFFFFF"/>
        </w:rPr>
        <w:t xml:space="preserve"> 新建(增加）100座席以上呼叫中心的企业，经认定，按实际入驻席位数给予每个席位500元的一次性硬件投入补助，最高不超过50万元。（执行部门：区商旅局）</w:t>
      </w:r>
    </w:p>
    <w:p>
      <w:pPr>
        <w:spacing w:line="520" w:lineRule="exact"/>
        <w:ind w:firstLine="672" w:firstLineChars="200"/>
        <w:contextualSpacing/>
        <w:rPr>
          <w:rFonts w:hint="eastAsia" w:ascii="楷体_GB2312" w:hAnsi="楷体_GB2312" w:eastAsia="楷体_GB2312" w:cs="楷体_GB2312"/>
          <w:b w:val="0"/>
          <w:bCs/>
          <w:spacing w:val="8"/>
          <w:kern w:val="0"/>
          <w:sz w:val="32"/>
          <w:szCs w:val="32"/>
          <w:shd w:val="clear" w:color="auto" w:fill="FFFFFF"/>
          <w:lang w:bidi="ar"/>
        </w:rPr>
      </w:pPr>
      <w:r>
        <w:rPr>
          <w:rFonts w:hint="eastAsia" w:ascii="楷体_GB2312" w:hAnsi="楷体_GB2312" w:eastAsia="楷体_GB2312" w:cs="楷体_GB2312"/>
          <w:b w:val="0"/>
          <w:bCs/>
          <w:spacing w:val="8"/>
          <w:kern w:val="0"/>
          <w:sz w:val="32"/>
          <w:szCs w:val="32"/>
          <w:shd w:val="clear" w:color="auto" w:fill="FFFFFF"/>
          <w:lang w:bidi="ar"/>
        </w:rPr>
        <w:t>（五）促进转型升级</w:t>
      </w:r>
    </w:p>
    <w:p>
      <w:pPr>
        <w:pStyle w:val="4"/>
        <w:spacing w:beforeAutospacing="0" w:afterAutospacing="0" w:line="520" w:lineRule="exact"/>
        <w:ind w:right="119" w:firstLine="672" w:firstLineChars="200"/>
        <w:contextualSpacing/>
        <w:jc w:val="both"/>
        <w:rPr>
          <w:rStyle w:val="7"/>
          <w:rFonts w:hint="eastAsia" w:ascii="仿宋" w:hAnsi="仿宋" w:eastAsia="仿宋" w:cs="微软雅黑"/>
          <w:b w:val="0"/>
          <w:spacing w:val="8"/>
          <w:sz w:val="32"/>
          <w:szCs w:val="32"/>
          <w:shd w:val="clear" w:color="auto" w:fill="FFFFFF"/>
        </w:rPr>
      </w:pPr>
      <w:r>
        <w:rPr>
          <w:rStyle w:val="7"/>
          <w:rFonts w:hint="eastAsia" w:ascii="仿宋" w:hAnsi="仿宋" w:eastAsia="仿宋" w:cs="微软雅黑"/>
          <w:b w:val="0"/>
          <w:spacing w:val="8"/>
          <w:sz w:val="32"/>
          <w:szCs w:val="32"/>
          <w:shd w:val="clear" w:color="auto" w:fill="FFFFFF"/>
        </w:rPr>
        <w:t>27.经区政府批准专业市场转型升级改造，完成后按“一事一议”方式予以奖励。（执行部门：区商旅局）</w:t>
      </w:r>
    </w:p>
    <w:p>
      <w:pPr>
        <w:spacing w:line="520" w:lineRule="exact"/>
        <w:ind w:firstLine="672" w:firstLineChars="200"/>
        <w:contextualSpacing/>
        <w:rPr>
          <w:rFonts w:ascii="黑体" w:hAnsi="黑体" w:eastAsia="黑体" w:cs="微软雅黑"/>
          <w:bCs/>
          <w:spacing w:val="8"/>
          <w:sz w:val="32"/>
          <w:szCs w:val="32"/>
          <w:shd w:val="clear" w:color="auto" w:fill="FFFFFF"/>
          <w:lang w:bidi="ar"/>
        </w:rPr>
      </w:pPr>
      <w:r>
        <w:rPr>
          <w:rFonts w:hint="eastAsia" w:ascii="黑体" w:hAnsi="黑体" w:eastAsia="黑体" w:cs="微软雅黑"/>
          <w:bCs/>
          <w:spacing w:val="8"/>
          <w:kern w:val="0"/>
          <w:sz w:val="32"/>
          <w:szCs w:val="32"/>
          <w:shd w:val="clear" w:color="auto" w:fill="FFFFFF"/>
          <w:lang w:bidi="ar"/>
        </w:rPr>
        <w:t>五、</w:t>
      </w:r>
      <w:r>
        <w:rPr>
          <w:rFonts w:hint="eastAsia" w:ascii="黑体" w:hAnsi="黑体" w:eastAsia="黑体" w:cs="微软雅黑"/>
          <w:bCs/>
          <w:spacing w:val="8"/>
          <w:sz w:val="32"/>
          <w:szCs w:val="32"/>
          <w:shd w:val="clear" w:color="auto" w:fill="FFFFFF"/>
          <w:lang w:bidi="ar"/>
        </w:rPr>
        <w:t>促进建筑业发展扶持政策</w:t>
      </w:r>
    </w:p>
    <w:p>
      <w:pPr>
        <w:spacing w:line="520" w:lineRule="exact"/>
        <w:ind w:firstLine="672" w:firstLineChars="200"/>
        <w:contextualSpacing/>
        <w:rPr>
          <w:rFonts w:hint="eastAsia" w:ascii="楷体_GB2312" w:hAnsi="楷体_GB2312" w:eastAsia="楷体_GB2312" w:cs="楷体_GB2312"/>
          <w:b w:val="0"/>
          <w:bCs/>
          <w:spacing w:val="8"/>
          <w:kern w:val="0"/>
          <w:sz w:val="32"/>
          <w:szCs w:val="32"/>
          <w:shd w:val="clear" w:color="auto" w:fill="FFFFFF"/>
          <w:lang w:bidi="ar"/>
        </w:rPr>
      </w:pPr>
      <w:r>
        <w:rPr>
          <w:rFonts w:hint="eastAsia" w:ascii="楷体_GB2312" w:hAnsi="楷体_GB2312" w:eastAsia="楷体_GB2312" w:cs="楷体_GB2312"/>
          <w:b w:val="0"/>
          <w:bCs/>
          <w:spacing w:val="8"/>
          <w:kern w:val="0"/>
          <w:sz w:val="32"/>
          <w:szCs w:val="32"/>
          <w:shd w:val="clear" w:color="auto" w:fill="FFFFFF"/>
          <w:lang w:bidi="ar"/>
        </w:rPr>
        <w:t>（一）支持企业晋级</w:t>
      </w:r>
    </w:p>
    <w:p>
      <w:pPr>
        <w:pStyle w:val="4"/>
        <w:spacing w:beforeAutospacing="0" w:afterAutospacing="0" w:line="520" w:lineRule="exact"/>
        <w:ind w:right="119" w:firstLine="672" w:firstLineChars="200"/>
        <w:contextualSpacing/>
        <w:jc w:val="both"/>
        <w:rPr>
          <w:rStyle w:val="7"/>
          <w:rFonts w:hint="eastAsia" w:ascii="仿宋" w:hAnsi="仿宋" w:eastAsia="仿宋" w:cs="微软雅黑"/>
          <w:b w:val="0"/>
          <w:spacing w:val="8"/>
          <w:sz w:val="32"/>
          <w:szCs w:val="32"/>
          <w:shd w:val="clear" w:color="auto" w:fill="FFFFFF"/>
        </w:rPr>
      </w:pPr>
      <w:r>
        <w:rPr>
          <w:rStyle w:val="7"/>
          <w:rFonts w:hint="eastAsia" w:ascii="仿宋" w:hAnsi="仿宋" w:eastAsia="仿宋" w:cs="微软雅黑"/>
          <w:b w:val="0"/>
          <w:spacing w:val="8"/>
          <w:sz w:val="32"/>
          <w:szCs w:val="32"/>
          <w:shd w:val="clear" w:color="auto" w:fill="FFFFFF"/>
        </w:rPr>
        <w:t>28.对当年晋级工程设计综合资质的建筑企业给予40万元的一次性奖励，晋级工程勘察综合资质、工程设计行业资质甲级的建筑企业给予30万元的一次性奖励，晋级工程勘察专业资质甲级、工程设计行业资质乙级，工程设计专业资质甲级的建筑企业给予20万元的一次性奖励，晋级工程设计专项资质甲级、工程监理专业资质甲级、工程造价咨询资质甲级的建筑企业给予10万元的一次性奖励。（执行部门：区住建局）</w:t>
      </w:r>
    </w:p>
    <w:p>
      <w:pPr>
        <w:pStyle w:val="4"/>
        <w:spacing w:beforeAutospacing="0" w:afterAutospacing="0" w:line="520" w:lineRule="exact"/>
        <w:ind w:right="119" w:firstLine="672" w:firstLineChars="200"/>
        <w:contextualSpacing/>
        <w:jc w:val="both"/>
        <w:rPr>
          <w:rStyle w:val="7"/>
          <w:rFonts w:hint="eastAsia" w:ascii="仿宋" w:hAnsi="仿宋" w:eastAsia="仿宋" w:cs="微软雅黑"/>
          <w:b w:val="0"/>
          <w:spacing w:val="8"/>
          <w:sz w:val="32"/>
          <w:szCs w:val="32"/>
          <w:shd w:val="clear" w:color="auto" w:fill="FFFFFF"/>
        </w:rPr>
      </w:pPr>
      <w:r>
        <w:rPr>
          <w:rStyle w:val="7"/>
          <w:rFonts w:hint="eastAsia" w:ascii="仿宋" w:hAnsi="仿宋" w:eastAsia="仿宋" w:cs="微软雅黑"/>
          <w:b w:val="0"/>
          <w:spacing w:val="8"/>
          <w:sz w:val="32"/>
          <w:szCs w:val="32"/>
          <w:shd w:val="clear" w:color="auto" w:fill="FFFFFF"/>
        </w:rPr>
        <w:t>29.对当年晋级施工总承包壹级资质的建筑企业给予30万元的一次性奖励，晋级施工总承包贰级资质、专业承包壹级资质的建筑企业给予5万元的一次性奖励。（执行部门：区住建局）</w:t>
      </w:r>
    </w:p>
    <w:p>
      <w:pPr>
        <w:pStyle w:val="4"/>
        <w:spacing w:beforeAutospacing="0" w:afterAutospacing="0" w:line="520" w:lineRule="exact"/>
        <w:ind w:right="119" w:firstLine="672" w:firstLineChars="200"/>
        <w:contextualSpacing/>
        <w:jc w:val="both"/>
        <w:rPr>
          <w:rStyle w:val="7"/>
          <w:rFonts w:hint="eastAsia" w:ascii="仿宋" w:hAnsi="仿宋" w:eastAsia="仿宋" w:cs="微软雅黑"/>
          <w:b w:val="0"/>
          <w:spacing w:val="8"/>
          <w:sz w:val="32"/>
          <w:szCs w:val="32"/>
          <w:shd w:val="clear" w:color="auto" w:fill="FFFFFF"/>
        </w:rPr>
      </w:pPr>
      <w:r>
        <w:rPr>
          <w:rStyle w:val="7"/>
          <w:rFonts w:hint="eastAsia" w:ascii="仿宋" w:hAnsi="仿宋" w:eastAsia="仿宋" w:cs="微软雅黑"/>
          <w:b w:val="0"/>
          <w:spacing w:val="8"/>
          <w:sz w:val="32"/>
          <w:szCs w:val="32"/>
          <w:shd w:val="clear" w:color="auto" w:fill="FFFFFF"/>
        </w:rPr>
        <w:t>上述含增项资质。同一企业符合本条款多项条件，按最高奖励金额给予奖励，不重复计算奖励。</w:t>
      </w:r>
    </w:p>
    <w:p>
      <w:pPr>
        <w:spacing w:line="520" w:lineRule="exact"/>
        <w:ind w:firstLine="672" w:firstLineChars="200"/>
        <w:contextualSpacing/>
        <w:rPr>
          <w:rFonts w:hint="eastAsia" w:ascii="楷体_GB2312" w:hAnsi="楷体_GB2312" w:eastAsia="楷体_GB2312" w:cs="楷体_GB2312"/>
          <w:b w:val="0"/>
          <w:bCs/>
          <w:spacing w:val="8"/>
          <w:kern w:val="0"/>
          <w:sz w:val="32"/>
          <w:szCs w:val="32"/>
          <w:shd w:val="clear" w:color="auto" w:fill="FFFFFF"/>
          <w:lang w:bidi="ar"/>
        </w:rPr>
      </w:pPr>
      <w:r>
        <w:rPr>
          <w:rFonts w:hint="eastAsia" w:ascii="楷体_GB2312" w:hAnsi="楷体_GB2312" w:eastAsia="楷体_GB2312" w:cs="楷体_GB2312"/>
          <w:b w:val="0"/>
          <w:bCs/>
          <w:spacing w:val="8"/>
          <w:kern w:val="0"/>
          <w:sz w:val="32"/>
          <w:szCs w:val="32"/>
          <w:shd w:val="clear" w:color="auto" w:fill="FFFFFF"/>
          <w:lang w:bidi="ar"/>
        </w:rPr>
        <w:t>（二）支持企业科技创新</w:t>
      </w:r>
    </w:p>
    <w:p>
      <w:pPr>
        <w:pStyle w:val="4"/>
        <w:spacing w:beforeAutospacing="0" w:afterAutospacing="0" w:line="520" w:lineRule="exact"/>
        <w:ind w:right="119" w:firstLine="672" w:firstLineChars="200"/>
        <w:contextualSpacing/>
        <w:jc w:val="both"/>
        <w:rPr>
          <w:rStyle w:val="7"/>
          <w:rFonts w:hint="eastAsia" w:ascii="仿宋" w:hAnsi="仿宋" w:eastAsia="仿宋" w:cs="微软雅黑"/>
          <w:b w:val="0"/>
          <w:spacing w:val="8"/>
          <w:sz w:val="32"/>
          <w:szCs w:val="32"/>
          <w:shd w:val="clear" w:color="auto" w:fill="FFFFFF"/>
        </w:rPr>
      </w:pPr>
      <w:r>
        <w:rPr>
          <w:rStyle w:val="7"/>
          <w:rFonts w:hint="eastAsia" w:ascii="仿宋" w:hAnsi="仿宋" w:eastAsia="仿宋" w:cs="微软雅黑"/>
          <w:b w:val="0"/>
          <w:spacing w:val="8"/>
          <w:sz w:val="32"/>
          <w:szCs w:val="32"/>
          <w:shd w:val="clear" w:color="auto" w:fill="FFFFFF"/>
        </w:rPr>
        <w:t>30.对建筑企业独立完成并被批准为省级工法的，给予10万元一次性奖励；被批准为省级标准、省级企业技术中心的，给予20万元一次性奖励。（执行部门：区住建局）</w:t>
      </w:r>
    </w:p>
    <w:p>
      <w:pPr>
        <w:pStyle w:val="9"/>
        <w:adjustRightInd/>
        <w:spacing w:line="520" w:lineRule="exact"/>
        <w:ind w:firstLine="672" w:firstLineChars="200"/>
        <w:contextualSpacing/>
        <w:rPr>
          <w:rFonts w:hint="eastAsia" w:ascii="楷体_GB2312" w:hAnsi="楷体_GB2312" w:eastAsia="楷体_GB2312" w:cs="楷体_GB2312"/>
          <w:b w:val="0"/>
          <w:bCs/>
          <w:color w:val="auto"/>
          <w:spacing w:val="8"/>
          <w:sz w:val="32"/>
          <w:szCs w:val="32"/>
          <w:shd w:val="clear" w:color="auto" w:fill="FFFFFF"/>
          <w:lang w:bidi="ar"/>
        </w:rPr>
      </w:pPr>
      <w:r>
        <w:rPr>
          <w:rFonts w:hint="eastAsia" w:ascii="楷体_GB2312" w:hAnsi="楷体_GB2312" w:eastAsia="楷体_GB2312" w:cs="楷体_GB2312"/>
          <w:b w:val="0"/>
          <w:bCs/>
          <w:color w:val="auto"/>
          <w:spacing w:val="8"/>
          <w:sz w:val="32"/>
          <w:szCs w:val="32"/>
          <w:shd w:val="clear" w:color="auto" w:fill="FFFFFF"/>
          <w:lang w:bidi="ar"/>
        </w:rPr>
        <w:t>（三）支持建筑业总部经济发展</w:t>
      </w:r>
    </w:p>
    <w:p>
      <w:pPr>
        <w:pStyle w:val="4"/>
        <w:spacing w:beforeAutospacing="0" w:afterAutospacing="0" w:line="520" w:lineRule="exact"/>
        <w:ind w:right="119" w:firstLine="672" w:firstLineChars="200"/>
        <w:contextualSpacing/>
        <w:jc w:val="both"/>
        <w:rPr>
          <w:rStyle w:val="7"/>
          <w:rFonts w:hint="eastAsia" w:ascii="仿宋" w:hAnsi="仿宋" w:eastAsia="仿宋" w:cs="微软雅黑"/>
          <w:b w:val="0"/>
          <w:spacing w:val="8"/>
          <w:sz w:val="32"/>
          <w:szCs w:val="32"/>
          <w:shd w:val="clear" w:color="auto" w:fill="FFFFFF"/>
        </w:rPr>
      </w:pPr>
      <w:r>
        <w:rPr>
          <w:rStyle w:val="7"/>
          <w:rFonts w:hint="eastAsia" w:ascii="仿宋" w:hAnsi="仿宋" w:eastAsia="仿宋" w:cs="微软雅黑"/>
          <w:b w:val="0"/>
          <w:spacing w:val="8"/>
          <w:sz w:val="32"/>
          <w:szCs w:val="32"/>
          <w:shd w:val="clear" w:color="auto" w:fill="FFFFFF"/>
        </w:rPr>
        <w:t>31.对意向或已在瑶海区范围内设立总部，且符合有关要求的建筑企业，提供建筑企业总部建设用地的选址及相关配套服务。</w:t>
      </w:r>
    </w:p>
    <w:p>
      <w:pPr>
        <w:pStyle w:val="4"/>
        <w:spacing w:beforeAutospacing="0" w:afterAutospacing="0" w:line="520" w:lineRule="exact"/>
        <w:ind w:right="119" w:firstLine="672" w:firstLineChars="200"/>
        <w:contextualSpacing/>
        <w:jc w:val="both"/>
        <w:rPr>
          <w:rStyle w:val="7"/>
          <w:rFonts w:hint="eastAsia" w:ascii="仿宋" w:hAnsi="仿宋" w:eastAsia="仿宋" w:cs="微软雅黑"/>
          <w:b w:val="0"/>
          <w:spacing w:val="8"/>
          <w:sz w:val="32"/>
          <w:szCs w:val="32"/>
          <w:shd w:val="clear" w:color="auto" w:fill="FFFFFF"/>
        </w:rPr>
      </w:pPr>
      <w:r>
        <w:rPr>
          <w:rStyle w:val="7"/>
          <w:rFonts w:hint="eastAsia" w:ascii="仿宋" w:hAnsi="仿宋" w:eastAsia="仿宋" w:cs="微软雅黑"/>
          <w:b w:val="0"/>
          <w:spacing w:val="8"/>
          <w:sz w:val="32"/>
          <w:szCs w:val="32"/>
          <w:shd w:val="clear" w:color="auto" w:fill="FFFFFF"/>
        </w:rPr>
        <w:t>对区外建筑企业将注册地、统计关系、税收关系变更到我区，且符合区域性总部法人、总部法人条件的，分别给予管理团队60万元、30万元的一次性奖励；对其在区内缴纳个人所得税的企业高管（限5人），连续3年每年按照其计税收入的20%奖励,以个人纳税额为上限每人最高不超过20万元。</w:t>
      </w:r>
    </w:p>
    <w:p>
      <w:pPr>
        <w:pStyle w:val="4"/>
        <w:spacing w:beforeAutospacing="0" w:afterAutospacing="0" w:line="520" w:lineRule="exact"/>
        <w:ind w:right="119" w:firstLine="672" w:firstLineChars="200"/>
        <w:contextualSpacing/>
        <w:jc w:val="both"/>
        <w:rPr>
          <w:rFonts w:hint="eastAsia" w:ascii="仿宋" w:hAnsi="仿宋" w:eastAsia="仿宋" w:cs="微软雅黑"/>
          <w:spacing w:val="8"/>
          <w:sz w:val="32"/>
          <w:szCs w:val="32"/>
          <w:shd w:val="clear" w:color="auto" w:fill="FFFFFF"/>
          <w:lang w:bidi="ar"/>
        </w:rPr>
      </w:pPr>
      <w:r>
        <w:rPr>
          <w:rStyle w:val="7"/>
          <w:rFonts w:hint="eastAsia" w:ascii="仿宋" w:hAnsi="仿宋" w:eastAsia="仿宋" w:cs="微软雅黑"/>
          <w:b w:val="0"/>
          <w:spacing w:val="8"/>
          <w:sz w:val="32"/>
          <w:szCs w:val="32"/>
          <w:shd w:val="clear" w:color="auto" w:fill="FFFFFF"/>
        </w:rPr>
        <w:t>本条款与政策其他条款不重复享受。（执行部门：区住建局）</w:t>
      </w:r>
    </w:p>
    <w:p>
      <w:pPr>
        <w:spacing w:line="520" w:lineRule="exact"/>
        <w:ind w:firstLine="672" w:firstLineChars="200"/>
        <w:contextualSpacing/>
        <w:rPr>
          <w:rFonts w:ascii="黑体" w:hAnsi="黑体" w:eastAsia="黑体" w:cs="微软雅黑"/>
          <w:bCs/>
          <w:spacing w:val="8"/>
          <w:kern w:val="0"/>
          <w:sz w:val="32"/>
          <w:szCs w:val="32"/>
          <w:shd w:val="clear" w:color="auto" w:fill="FFFFFF"/>
          <w:lang w:bidi="ar"/>
        </w:rPr>
      </w:pPr>
      <w:r>
        <w:rPr>
          <w:rFonts w:hint="eastAsia" w:ascii="黑体" w:hAnsi="黑体" w:eastAsia="黑体" w:cs="微软雅黑"/>
          <w:bCs/>
          <w:spacing w:val="8"/>
          <w:kern w:val="0"/>
          <w:sz w:val="32"/>
          <w:szCs w:val="32"/>
          <w:shd w:val="clear" w:color="auto" w:fill="FFFFFF"/>
          <w:lang w:bidi="ar"/>
        </w:rPr>
        <w:t>六、促进金融业发展扶持政策</w:t>
      </w:r>
    </w:p>
    <w:p>
      <w:pPr>
        <w:shd w:val="clear" w:color="auto" w:fill="FFFFFF"/>
        <w:spacing w:line="520" w:lineRule="exact"/>
        <w:ind w:firstLine="672" w:firstLineChars="200"/>
        <w:contextualSpacing/>
        <w:outlineLvl w:val="0"/>
        <w:rPr>
          <w:rFonts w:hint="eastAsia" w:ascii="楷体_GB2312" w:hAnsi="楷体_GB2312" w:eastAsia="楷体_GB2312" w:cs="楷体_GB2312"/>
          <w:b w:val="0"/>
          <w:bCs/>
          <w:spacing w:val="8"/>
          <w:kern w:val="0"/>
          <w:sz w:val="32"/>
          <w:szCs w:val="32"/>
          <w:shd w:val="clear" w:color="auto" w:fill="FFFFFF"/>
          <w:lang w:bidi="ar"/>
        </w:rPr>
      </w:pPr>
      <w:r>
        <w:rPr>
          <w:rFonts w:hint="eastAsia" w:ascii="楷体_GB2312" w:hAnsi="楷体_GB2312" w:eastAsia="楷体_GB2312" w:cs="楷体_GB2312"/>
          <w:b w:val="0"/>
          <w:bCs/>
          <w:spacing w:val="8"/>
          <w:kern w:val="0"/>
          <w:sz w:val="32"/>
          <w:szCs w:val="32"/>
          <w:shd w:val="clear" w:color="auto" w:fill="FFFFFF"/>
          <w:lang w:bidi="ar"/>
        </w:rPr>
        <w:t>（一）鼓励企业进入资本市场融资的奖补政策</w:t>
      </w:r>
    </w:p>
    <w:p>
      <w:pPr>
        <w:pStyle w:val="4"/>
        <w:spacing w:beforeAutospacing="0" w:afterAutospacing="0" w:line="520" w:lineRule="exact"/>
        <w:ind w:right="119" w:firstLine="672" w:firstLineChars="200"/>
        <w:contextualSpacing/>
        <w:jc w:val="both"/>
        <w:rPr>
          <w:rStyle w:val="7"/>
          <w:rFonts w:hint="eastAsia" w:ascii="仿宋" w:hAnsi="仿宋" w:eastAsia="仿宋" w:cs="微软雅黑"/>
          <w:b w:val="0"/>
          <w:spacing w:val="8"/>
          <w:sz w:val="32"/>
          <w:szCs w:val="32"/>
          <w:shd w:val="clear" w:color="auto" w:fill="FFFFFF"/>
        </w:rPr>
      </w:pPr>
      <w:r>
        <w:rPr>
          <w:rStyle w:val="7"/>
          <w:rFonts w:hint="eastAsia" w:ascii="仿宋" w:hAnsi="仿宋" w:eastAsia="仿宋" w:cs="微软雅黑"/>
          <w:b w:val="0"/>
          <w:spacing w:val="8"/>
          <w:sz w:val="32"/>
          <w:szCs w:val="32"/>
          <w:shd w:val="clear" w:color="auto" w:fill="FFFFFF"/>
        </w:rPr>
        <w:t>32.对上市企业的奖励。对上市企业给予总量350万元的奖励，其中对完成股改并办理上市辅导备案登记给予100万元奖励；对取得上市申报材料受理函给予150万元奖补；对成功上市再给予100万元奖补。（执行部门：区财政局）</w:t>
      </w:r>
    </w:p>
    <w:p>
      <w:pPr>
        <w:pStyle w:val="4"/>
        <w:spacing w:beforeAutospacing="0" w:afterAutospacing="0" w:line="520" w:lineRule="exact"/>
        <w:ind w:right="119" w:firstLine="672" w:firstLineChars="200"/>
        <w:contextualSpacing/>
        <w:jc w:val="both"/>
        <w:rPr>
          <w:rStyle w:val="7"/>
          <w:rFonts w:hint="eastAsia" w:ascii="仿宋" w:hAnsi="仿宋" w:eastAsia="仿宋" w:cs="微软雅黑"/>
          <w:b w:val="0"/>
          <w:spacing w:val="8"/>
          <w:sz w:val="32"/>
          <w:szCs w:val="32"/>
          <w:shd w:val="clear" w:color="auto" w:fill="FFFFFF"/>
        </w:rPr>
      </w:pPr>
      <w:r>
        <w:rPr>
          <w:rStyle w:val="7"/>
          <w:rFonts w:hint="eastAsia" w:ascii="仿宋" w:hAnsi="仿宋" w:eastAsia="仿宋" w:cs="微软雅黑"/>
          <w:b w:val="0"/>
          <w:spacing w:val="8"/>
          <w:sz w:val="32"/>
          <w:szCs w:val="32"/>
          <w:shd w:val="clear" w:color="auto" w:fill="FFFFFF"/>
        </w:rPr>
        <w:t>33.对“新三板”和安徽省股权托管交易中心挂牌企业的奖励。对在“新三板”成功挂牌的企业给予70万元奖励，对企业进入安徽省股权托管交易中心成功挂牌的企业给予8万元奖励。对在“新三板”和省区域性股权交易市场挂牌融资的企业，按首次股权融资额的1%给予奖励，单个企业奖励不超过70万元。区域性场外市场挂牌企业转“新三板”的，按“新三板”奖励政策补足奖励差额，“新三板”企业转板上市的，按企业上市奖励政策补足奖励差额。（执行部门：区财政局）</w:t>
      </w:r>
    </w:p>
    <w:p>
      <w:pPr>
        <w:shd w:val="clear" w:color="auto" w:fill="FFFFFF"/>
        <w:spacing w:line="520" w:lineRule="exact"/>
        <w:ind w:firstLine="672" w:firstLineChars="200"/>
        <w:contextualSpacing/>
        <w:outlineLvl w:val="0"/>
        <w:rPr>
          <w:rFonts w:hint="eastAsia" w:ascii="楷体_GB2312" w:hAnsi="楷体_GB2312" w:eastAsia="楷体_GB2312" w:cs="楷体_GB2312"/>
          <w:b w:val="0"/>
          <w:bCs/>
          <w:spacing w:val="8"/>
          <w:kern w:val="0"/>
          <w:sz w:val="32"/>
          <w:szCs w:val="32"/>
          <w:shd w:val="clear" w:color="auto" w:fill="FFFFFF"/>
          <w:lang w:bidi="ar"/>
        </w:rPr>
      </w:pPr>
      <w:r>
        <w:rPr>
          <w:rFonts w:hint="eastAsia" w:ascii="楷体_GB2312" w:hAnsi="楷体_GB2312" w:eastAsia="楷体_GB2312" w:cs="楷体_GB2312"/>
          <w:b w:val="0"/>
          <w:bCs/>
          <w:spacing w:val="8"/>
          <w:kern w:val="0"/>
          <w:sz w:val="32"/>
          <w:szCs w:val="32"/>
          <w:shd w:val="clear" w:color="auto" w:fill="FFFFFF"/>
          <w:lang w:bidi="ar"/>
        </w:rPr>
        <w:t>（二）</w:t>
      </w:r>
      <w:bookmarkStart w:id="1" w:name="_Hlk529905604"/>
      <w:r>
        <w:rPr>
          <w:rFonts w:hint="eastAsia" w:ascii="楷体_GB2312" w:hAnsi="楷体_GB2312" w:eastAsia="楷体_GB2312" w:cs="楷体_GB2312"/>
          <w:b w:val="0"/>
          <w:bCs/>
          <w:spacing w:val="8"/>
          <w:kern w:val="0"/>
          <w:sz w:val="32"/>
          <w:szCs w:val="32"/>
          <w:shd w:val="clear" w:color="auto" w:fill="FFFFFF"/>
          <w:lang w:bidi="ar"/>
        </w:rPr>
        <w:t>金融扶持实体经济政策</w:t>
      </w:r>
      <w:bookmarkEnd w:id="1"/>
    </w:p>
    <w:p>
      <w:pPr>
        <w:pStyle w:val="4"/>
        <w:spacing w:beforeAutospacing="0" w:afterAutospacing="0" w:line="520" w:lineRule="exact"/>
        <w:ind w:right="119" w:firstLine="672" w:firstLineChars="200"/>
        <w:contextualSpacing/>
        <w:jc w:val="both"/>
        <w:rPr>
          <w:rStyle w:val="7"/>
          <w:rFonts w:hint="eastAsia" w:ascii="仿宋" w:hAnsi="仿宋" w:eastAsia="仿宋" w:cs="微软雅黑"/>
          <w:b w:val="0"/>
          <w:spacing w:val="8"/>
          <w:sz w:val="32"/>
          <w:szCs w:val="32"/>
          <w:shd w:val="clear" w:color="auto" w:fill="FFFFFF"/>
        </w:rPr>
      </w:pPr>
      <w:r>
        <w:rPr>
          <w:rStyle w:val="7"/>
          <w:rFonts w:hint="eastAsia" w:ascii="仿宋" w:hAnsi="仿宋" w:eastAsia="仿宋" w:cs="微软雅黑"/>
          <w:b w:val="0"/>
          <w:spacing w:val="8"/>
          <w:sz w:val="32"/>
          <w:szCs w:val="32"/>
          <w:shd w:val="clear" w:color="auto" w:fill="FFFFFF"/>
        </w:rPr>
        <w:t>34.对小微企业的贴息奖补。对辖区内被列入合肥市推介的优质小微企业（从业人员300人以下或营业收入2000万元以下企业），且2018年对区级财力贡献总额比2017年增长8%（含）以上，获得市财政贴息的，区按市财政贴息金额的20%给予补助，并对企业上年度实际发生流动资金贷款且在国有担保公司担保的，对其担保费给予不高于1.2%补贴（低于1.2%按实际计算），同一企业补贴最高不超过20万元。（执行部门：区经促局）</w:t>
      </w:r>
    </w:p>
    <w:p>
      <w:pPr>
        <w:shd w:val="clear" w:color="auto" w:fill="FFFFFF"/>
        <w:spacing w:line="520" w:lineRule="exact"/>
        <w:ind w:firstLine="672" w:firstLineChars="200"/>
        <w:contextualSpacing/>
        <w:outlineLvl w:val="0"/>
        <w:rPr>
          <w:rFonts w:hint="eastAsia" w:ascii="楷体_GB2312" w:hAnsi="楷体_GB2312" w:eastAsia="楷体_GB2312" w:cs="楷体_GB2312"/>
          <w:b w:val="0"/>
          <w:bCs/>
          <w:spacing w:val="8"/>
          <w:kern w:val="0"/>
          <w:sz w:val="32"/>
          <w:szCs w:val="32"/>
          <w:shd w:val="clear" w:color="auto" w:fill="FFFFFF"/>
          <w:lang w:bidi="ar"/>
        </w:rPr>
      </w:pPr>
      <w:r>
        <w:rPr>
          <w:rFonts w:hint="eastAsia" w:ascii="楷体_GB2312" w:hAnsi="楷体_GB2312" w:eastAsia="楷体_GB2312" w:cs="楷体_GB2312"/>
          <w:b w:val="0"/>
          <w:bCs/>
          <w:spacing w:val="8"/>
          <w:kern w:val="0"/>
          <w:sz w:val="32"/>
          <w:szCs w:val="32"/>
          <w:shd w:val="clear" w:color="auto" w:fill="FFFFFF"/>
          <w:lang w:bidi="ar"/>
        </w:rPr>
        <w:t>（三）加快金融业发展的奖补政策</w:t>
      </w:r>
    </w:p>
    <w:p>
      <w:pPr>
        <w:pStyle w:val="4"/>
        <w:spacing w:beforeAutospacing="0" w:afterAutospacing="0" w:line="520" w:lineRule="exact"/>
        <w:ind w:right="119" w:firstLine="672" w:firstLineChars="200"/>
        <w:contextualSpacing/>
        <w:jc w:val="both"/>
        <w:rPr>
          <w:rStyle w:val="7"/>
          <w:rFonts w:hint="eastAsia" w:ascii="仿宋" w:hAnsi="仿宋" w:eastAsia="仿宋" w:cs="微软雅黑"/>
          <w:b w:val="0"/>
          <w:spacing w:val="8"/>
          <w:sz w:val="32"/>
          <w:szCs w:val="32"/>
          <w:shd w:val="clear" w:color="auto" w:fill="FFFFFF"/>
        </w:rPr>
      </w:pPr>
      <w:r>
        <w:rPr>
          <w:rStyle w:val="7"/>
          <w:rFonts w:hint="eastAsia" w:ascii="仿宋" w:hAnsi="仿宋" w:eastAsia="仿宋" w:cs="微软雅黑"/>
          <w:b w:val="0"/>
          <w:spacing w:val="8"/>
          <w:sz w:val="32"/>
          <w:szCs w:val="32"/>
          <w:shd w:val="clear" w:color="auto" w:fill="FFFFFF"/>
        </w:rPr>
        <w:t>35.对新设立金融机构的奖励。对新设立或迁入的市级及以上经金融监管部门批准的金融机构，按以下标准给予奖励：</w:t>
      </w:r>
    </w:p>
    <w:p>
      <w:pPr>
        <w:pStyle w:val="4"/>
        <w:spacing w:beforeAutospacing="0" w:afterAutospacing="0" w:line="520" w:lineRule="exact"/>
        <w:ind w:right="119" w:firstLine="672" w:firstLineChars="200"/>
        <w:contextualSpacing/>
        <w:jc w:val="both"/>
        <w:rPr>
          <w:rStyle w:val="7"/>
          <w:rFonts w:hint="eastAsia" w:ascii="仿宋" w:hAnsi="仿宋" w:eastAsia="仿宋" w:cs="微软雅黑"/>
          <w:b w:val="0"/>
          <w:spacing w:val="8"/>
          <w:sz w:val="32"/>
          <w:szCs w:val="32"/>
          <w:shd w:val="clear" w:color="auto" w:fill="FFFFFF"/>
        </w:rPr>
      </w:pPr>
      <w:r>
        <w:rPr>
          <w:rStyle w:val="7"/>
          <w:rFonts w:hint="eastAsia" w:ascii="仿宋" w:hAnsi="仿宋" w:eastAsia="仿宋" w:cs="微软雅黑"/>
          <w:b w:val="0"/>
          <w:spacing w:val="8"/>
          <w:sz w:val="32"/>
          <w:szCs w:val="32"/>
          <w:shd w:val="clear" w:color="auto" w:fill="FFFFFF"/>
        </w:rPr>
        <w:t>（1）按注册资本实缴金额（或营运资金实际缴纳）的2%，给予金融机构总额不超过200万元的一次性奖励,给予管理团队60万元的一次性奖励。</w:t>
      </w:r>
    </w:p>
    <w:p>
      <w:pPr>
        <w:pStyle w:val="4"/>
        <w:spacing w:beforeAutospacing="0" w:afterAutospacing="0" w:line="520" w:lineRule="exact"/>
        <w:ind w:right="119" w:firstLine="672" w:firstLineChars="200"/>
        <w:contextualSpacing/>
        <w:jc w:val="both"/>
        <w:rPr>
          <w:rStyle w:val="7"/>
          <w:rFonts w:hint="eastAsia" w:ascii="仿宋" w:hAnsi="仿宋" w:eastAsia="仿宋" w:cs="微软雅黑"/>
          <w:b w:val="0"/>
          <w:spacing w:val="8"/>
          <w:sz w:val="32"/>
          <w:szCs w:val="32"/>
          <w:shd w:val="clear" w:color="auto" w:fill="FFFFFF"/>
        </w:rPr>
      </w:pPr>
      <w:r>
        <w:rPr>
          <w:rStyle w:val="7"/>
          <w:rFonts w:hint="eastAsia" w:ascii="仿宋" w:hAnsi="仿宋" w:eastAsia="仿宋" w:cs="微软雅黑"/>
          <w:b w:val="0"/>
          <w:spacing w:val="8"/>
          <w:sz w:val="32"/>
          <w:szCs w:val="32"/>
          <w:shd w:val="clear" w:color="auto" w:fill="FFFFFF"/>
        </w:rPr>
        <w:t>（2）租赁自用办公用房（不包括附属和配套用房），自落户当年起连续三年按房屋租金的30%给予补助，补助金额每年不超过30万元。</w:t>
      </w:r>
    </w:p>
    <w:p>
      <w:pPr>
        <w:pStyle w:val="4"/>
        <w:spacing w:beforeAutospacing="0" w:afterAutospacing="0" w:line="520" w:lineRule="exact"/>
        <w:ind w:right="119" w:firstLine="672" w:firstLineChars="200"/>
        <w:contextualSpacing/>
        <w:jc w:val="both"/>
        <w:rPr>
          <w:rStyle w:val="7"/>
          <w:rFonts w:hint="eastAsia" w:ascii="仿宋" w:hAnsi="仿宋" w:eastAsia="仿宋" w:cs="微软雅黑"/>
          <w:b w:val="0"/>
          <w:spacing w:val="8"/>
          <w:sz w:val="32"/>
          <w:szCs w:val="32"/>
          <w:shd w:val="clear" w:color="auto" w:fill="FFFFFF"/>
        </w:rPr>
      </w:pPr>
      <w:r>
        <w:rPr>
          <w:rStyle w:val="7"/>
          <w:rFonts w:hint="eastAsia" w:ascii="仿宋" w:hAnsi="仿宋" w:eastAsia="仿宋" w:cs="微软雅黑"/>
          <w:b w:val="0"/>
          <w:spacing w:val="8"/>
          <w:sz w:val="32"/>
          <w:szCs w:val="32"/>
          <w:shd w:val="clear" w:color="auto" w:fill="FFFFFF"/>
        </w:rPr>
        <w:t>（3）购买自用办公用房，按实际使用办公用房购房价格的5%，给予不超过100万元一次性购房补贴。租赁自用办公用房补助与购买自用办公用房补助不重复享受。</w:t>
      </w:r>
    </w:p>
    <w:p>
      <w:pPr>
        <w:pStyle w:val="4"/>
        <w:spacing w:beforeAutospacing="0" w:afterAutospacing="0" w:line="520" w:lineRule="exact"/>
        <w:ind w:right="119" w:firstLine="672" w:firstLineChars="200"/>
        <w:contextualSpacing/>
        <w:jc w:val="both"/>
        <w:rPr>
          <w:rStyle w:val="7"/>
          <w:rFonts w:hint="eastAsia" w:ascii="仿宋" w:hAnsi="仿宋" w:eastAsia="仿宋" w:cs="微软雅黑"/>
          <w:b w:val="0"/>
          <w:spacing w:val="8"/>
          <w:sz w:val="32"/>
          <w:szCs w:val="32"/>
          <w:shd w:val="clear" w:color="auto" w:fill="FFFFFF"/>
        </w:rPr>
      </w:pPr>
      <w:r>
        <w:rPr>
          <w:rStyle w:val="7"/>
          <w:rFonts w:hint="eastAsia" w:ascii="仿宋" w:hAnsi="仿宋" w:eastAsia="仿宋" w:cs="微软雅黑"/>
          <w:b w:val="0"/>
          <w:spacing w:val="8"/>
          <w:sz w:val="32"/>
          <w:szCs w:val="32"/>
          <w:shd w:val="clear" w:color="auto" w:fill="FFFFFF"/>
        </w:rPr>
        <w:t>（4）自开业年度起连续五年，对企业高管人员（限5人）每年按照计税收入的20%奖励,以个人纳税额为上限每人最高不超过20万元。（执行部门：区财政局）</w:t>
      </w:r>
    </w:p>
    <w:p>
      <w:pPr>
        <w:pStyle w:val="4"/>
        <w:spacing w:beforeAutospacing="0" w:afterAutospacing="0" w:line="520" w:lineRule="exact"/>
        <w:ind w:right="119" w:firstLine="672" w:firstLineChars="200"/>
        <w:contextualSpacing/>
        <w:jc w:val="both"/>
        <w:rPr>
          <w:rStyle w:val="7"/>
          <w:rFonts w:hint="eastAsia" w:ascii="仿宋" w:hAnsi="仿宋" w:eastAsia="仿宋" w:cs="微软雅黑"/>
          <w:b w:val="0"/>
          <w:spacing w:val="8"/>
          <w:sz w:val="32"/>
          <w:szCs w:val="32"/>
          <w:shd w:val="clear" w:color="auto" w:fill="FFFFFF"/>
        </w:rPr>
      </w:pPr>
      <w:r>
        <w:rPr>
          <w:rStyle w:val="7"/>
          <w:rFonts w:hint="eastAsia" w:ascii="仿宋" w:hAnsi="仿宋" w:eastAsia="仿宋" w:cs="微软雅黑"/>
          <w:b w:val="0"/>
          <w:spacing w:val="8"/>
          <w:sz w:val="32"/>
          <w:szCs w:val="32"/>
          <w:shd w:val="clear" w:color="auto" w:fill="FFFFFF"/>
        </w:rPr>
        <w:t>36.对新设立金融服务机构的奖励。对当年新设立或迁入的金融专业服务机构，包括信用评级、资产评估、会计审计、法律服务等金融中介服务机构，给予一次性开业补助，最高不超过10万元。（执行部门：区财政局）</w:t>
      </w:r>
    </w:p>
    <w:p>
      <w:pPr>
        <w:pStyle w:val="4"/>
        <w:spacing w:beforeAutospacing="0" w:afterAutospacing="0" w:line="520" w:lineRule="exact"/>
        <w:ind w:right="119" w:firstLine="672" w:firstLineChars="200"/>
        <w:contextualSpacing/>
        <w:jc w:val="both"/>
        <w:rPr>
          <w:rStyle w:val="7"/>
          <w:rFonts w:hint="eastAsia" w:ascii="仿宋" w:hAnsi="仿宋" w:eastAsia="仿宋" w:cs="微软雅黑"/>
          <w:b w:val="0"/>
          <w:spacing w:val="8"/>
          <w:sz w:val="32"/>
          <w:szCs w:val="32"/>
          <w:shd w:val="clear" w:color="auto" w:fill="FFFFFF"/>
        </w:rPr>
      </w:pPr>
      <w:r>
        <w:rPr>
          <w:rStyle w:val="7"/>
          <w:rFonts w:hint="eastAsia" w:ascii="仿宋" w:hAnsi="仿宋" w:eastAsia="仿宋" w:cs="微软雅黑"/>
          <w:b w:val="0"/>
          <w:spacing w:val="8"/>
          <w:sz w:val="32"/>
          <w:szCs w:val="32"/>
          <w:shd w:val="clear" w:color="auto" w:fill="FFFFFF"/>
        </w:rPr>
        <w:t>37.支持基金集聚发展。</w:t>
      </w:r>
    </w:p>
    <w:p>
      <w:pPr>
        <w:pStyle w:val="4"/>
        <w:spacing w:beforeAutospacing="0" w:afterAutospacing="0" w:line="520" w:lineRule="exact"/>
        <w:ind w:right="119" w:firstLine="672" w:firstLineChars="200"/>
        <w:contextualSpacing/>
        <w:jc w:val="both"/>
        <w:rPr>
          <w:rStyle w:val="7"/>
          <w:rFonts w:hint="eastAsia" w:ascii="仿宋" w:hAnsi="仿宋" w:eastAsia="仿宋" w:cs="微软雅黑"/>
          <w:b w:val="0"/>
          <w:spacing w:val="8"/>
          <w:sz w:val="32"/>
          <w:szCs w:val="32"/>
          <w:shd w:val="clear" w:color="auto" w:fill="FFFFFF"/>
        </w:rPr>
      </w:pPr>
      <w:r>
        <w:rPr>
          <w:rStyle w:val="7"/>
          <w:rFonts w:hint="eastAsia" w:ascii="仿宋" w:hAnsi="仿宋" w:eastAsia="仿宋" w:cs="微软雅黑"/>
          <w:b w:val="0"/>
          <w:spacing w:val="8"/>
          <w:sz w:val="32"/>
          <w:szCs w:val="32"/>
          <w:shd w:val="clear" w:color="auto" w:fill="FFFFFF"/>
        </w:rPr>
        <w:t>（1）对2018年起迁入或新注册于我区的私募基金管理人或机构，自开业年度起连续三年，对企业高管人员（限3人）每年按照计税收入的20%奖励,以个人纳税额为上限每人最高不超过20万元。对企业购置的自用办公用房（不包括服附属和配套用房，下同）按购房价格的1.5%给予一次性补贴，最高不超过80万元；租赁自用办公用房，自落户当年起三年内每年按房屋租金的30%给予补助，补助金额每年不超过30万元。</w:t>
      </w:r>
    </w:p>
    <w:p>
      <w:pPr>
        <w:pStyle w:val="4"/>
        <w:spacing w:beforeAutospacing="0" w:afterAutospacing="0" w:line="520" w:lineRule="exact"/>
        <w:ind w:right="119" w:firstLine="672" w:firstLineChars="200"/>
        <w:contextualSpacing/>
        <w:jc w:val="both"/>
        <w:rPr>
          <w:rStyle w:val="7"/>
          <w:rFonts w:hint="eastAsia" w:ascii="仿宋" w:hAnsi="仿宋" w:eastAsia="仿宋" w:cs="微软雅黑"/>
          <w:b w:val="0"/>
          <w:spacing w:val="8"/>
          <w:sz w:val="32"/>
          <w:szCs w:val="32"/>
          <w:shd w:val="clear" w:color="auto" w:fill="FFFFFF"/>
        </w:rPr>
      </w:pPr>
      <w:r>
        <w:rPr>
          <w:rStyle w:val="7"/>
          <w:rFonts w:hint="eastAsia" w:ascii="仿宋" w:hAnsi="仿宋" w:eastAsia="仿宋" w:cs="微软雅黑"/>
          <w:b w:val="0"/>
          <w:spacing w:val="8"/>
          <w:sz w:val="32"/>
          <w:szCs w:val="32"/>
          <w:shd w:val="clear" w:color="auto" w:fill="FFFFFF"/>
        </w:rPr>
        <w:t>（2）单支私募基金落户瑶海区，首期实缴出资额达到1亿元-2亿元的，开业前2年每年给予私募基金管理团队20万元奖励；首期实缴出资额合计达到2亿元及以上的，开业前2年每年给予私募基金管理团队40万元奖励。</w:t>
      </w:r>
    </w:p>
    <w:p>
      <w:pPr>
        <w:pStyle w:val="4"/>
        <w:spacing w:beforeAutospacing="0" w:afterAutospacing="0" w:line="520" w:lineRule="exact"/>
        <w:ind w:right="119" w:firstLine="672" w:firstLineChars="200"/>
        <w:contextualSpacing/>
        <w:jc w:val="both"/>
        <w:rPr>
          <w:rStyle w:val="7"/>
          <w:rFonts w:hint="eastAsia" w:ascii="仿宋" w:hAnsi="仿宋" w:eastAsia="仿宋" w:cs="微软雅黑"/>
          <w:b w:val="0"/>
          <w:spacing w:val="8"/>
          <w:sz w:val="32"/>
          <w:szCs w:val="32"/>
          <w:shd w:val="clear" w:color="auto" w:fill="FFFFFF"/>
        </w:rPr>
      </w:pPr>
      <w:r>
        <w:rPr>
          <w:rStyle w:val="7"/>
          <w:rFonts w:hint="eastAsia" w:ascii="仿宋" w:hAnsi="仿宋" w:eastAsia="仿宋" w:cs="微软雅黑"/>
          <w:b w:val="0"/>
          <w:spacing w:val="8"/>
          <w:sz w:val="32"/>
          <w:szCs w:val="32"/>
          <w:shd w:val="clear" w:color="auto" w:fill="FFFFFF"/>
        </w:rPr>
        <w:t>（3）落户瑶海区的基金管理机构及基金，其投资的外地企业迁入瑶海区，符合瑶海区产业发展政策且注册资本1000万元以上的，企业实际运营满1年后，按企业对区级财力的贡献的5%给予基金管理团队奖励。（执行部门：区财政局）</w:t>
      </w:r>
    </w:p>
    <w:p>
      <w:pPr>
        <w:pStyle w:val="4"/>
        <w:spacing w:beforeAutospacing="0" w:afterAutospacing="0" w:line="520" w:lineRule="exact"/>
        <w:ind w:right="119" w:firstLine="672" w:firstLineChars="200"/>
        <w:contextualSpacing/>
        <w:jc w:val="both"/>
        <w:rPr>
          <w:rStyle w:val="7"/>
          <w:rFonts w:hint="eastAsia" w:ascii="仿宋" w:hAnsi="仿宋" w:eastAsia="仿宋" w:cs="微软雅黑"/>
          <w:b w:val="0"/>
          <w:spacing w:val="8"/>
          <w:sz w:val="32"/>
          <w:szCs w:val="32"/>
          <w:shd w:val="clear" w:color="auto" w:fill="FFFFFF"/>
        </w:rPr>
      </w:pPr>
      <w:r>
        <w:rPr>
          <w:rStyle w:val="7"/>
          <w:rFonts w:hint="eastAsia" w:ascii="仿宋" w:hAnsi="仿宋" w:eastAsia="仿宋" w:cs="微软雅黑"/>
          <w:b w:val="0"/>
          <w:spacing w:val="8"/>
          <w:sz w:val="32"/>
          <w:szCs w:val="32"/>
          <w:shd w:val="clear" w:color="auto" w:fill="FFFFFF"/>
        </w:rPr>
        <w:t>38.支持金融平台建设。</w:t>
      </w:r>
    </w:p>
    <w:p>
      <w:pPr>
        <w:pStyle w:val="4"/>
        <w:spacing w:beforeAutospacing="0" w:afterAutospacing="0" w:line="520" w:lineRule="exact"/>
        <w:ind w:right="119" w:firstLine="672" w:firstLineChars="200"/>
        <w:contextualSpacing/>
        <w:jc w:val="both"/>
        <w:rPr>
          <w:rStyle w:val="7"/>
          <w:rFonts w:hint="eastAsia" w:ascii="仿宋" w:hAnsi="仿宋" w:eastAsia="仿宋" w:cs="微软雅黑"/>
          <w:b w:val="0"/>
          <w:spacing w:val="8"/>
          <w:sz w:val="32"/>
          <w:szCs w:val="32"/>
          <w:shd w:val="clear" w:color="auto" w:fill="FFFFFF"/>
        </w:rPr>
      </w:pPr>
      <w:r>
        <w:rPr>
          <w:rStyle w:val="7"/>
          <w:rFonts w:hint="eastAsia" w:ascii="仿宋" w:hAnsi="仿宋" w:eastAsia="仿宋" w:cs="微软雅黑"/>
          <w:b w:val="0"/>
          <w:spacing w:val="8"/>
          <w:sz w:val="32"/>
          <w:szCs w:val="32"/>
          <w:shd w:val="clear" w:color="auto" w:fill="FFFFFF"/>
        </w:rPr>
        <w:t>（1）对于新设立或迁入的金融平台，前3年按市场平均租金给予全额补贴。</w:t>
      </w:r>
    </w:p>
    <w:p>
      <w:pPr>
        <w:pStyle w:val="4"/>
        <w:spacing w:beforeAutospacing="0" w:afterAutospacing="0" w:line="520" w:lineRule="exact"/>
        <w:ind w:right="119" w:firstLine="672" w:firstLineChars="200"/>
        <w:contextualSpacing/>
        <w:jc w:val="both"/>
        <w:rPr>
          <w:rStyle w:val="7"/>
          <w:rFonts w:hint="eastAsia" w:ascii="仿宋" w:hAnsi="仿宋" w:eastAsia="仿宋" w:cs="微软雅黑"/>
          <w:b w:val="0"/>
          <w:spacing w:val="8"/>
          <w:sz w:val="32"/>
          <w:szCs w:val="32"/>
          <w:shd w:val="clear" w:color="auto" w:fill="FFFFFF"/>
        </w:rPr>
      </w:pPr>
      <w:r>
        <w:rPr>
          <w:rStyle w:val="7"/>
          <w:rFonts w:hint="eastAsia" w:ascii="仿宋" w:hAnsi="仿宋" w:eastAsia="仿宋" w:cs="微软雅黑"/>
          <w:b w:val="0"/>
          <w:spacing w:val="8"/>
          <w:sz w:val="32"/>
          <w:szCs w:val="32"/>
          <w:shd w:val="clear" w:color="auto" w:fill="FFFFFF"/>
        </w:rPr>
        <w:t>（2）平台内企业年纳税额合计达到5000万元（含）至1亿元，且平台现有金融机构合计年区级财力贡献增幅达10%及以上的，每年给予金融平台50万元奖励，连续奖励不超过3年；平台内企业年纳税额合计达到1亿元（含）以上的，且平台现有金融机构合计区级财力贡献增幅达10%及以上的，每年给予金融平台100万元奖励，连续奖励不超过3年。</w:t>
      </w:r>
    </w:p>
    <w:p>
      <w:pPr>
        <w:pStyle w:val="4"/>
        <w:spacing w:beforeAutospacing="0" w:afterAutospacing="0" w:line="520" w:lineRule="exact"/>
        <w:ind w:right="119" w:firstLine="672" w:firstLineChars="200"/>
        <w:contextualSpacing/>
        <w:jc w:val="both"/>
        <w:rPr>
          <w:rStyle w:val="7"/>
          <w:rFonts w:hint="eastAsia" w:ascii="仿宋" w:hAnsi="仿宋" w:eastAsia="仿宋" w:cs="微软雅黑"/>
          <w:b w:val="0"/>
          <w:spacing w:val="8"/>
          <w:sz w:val="32"/>
          <w:szCs w:val="32"/>
          <w:shd w:val="clear" w:color="auto" w:fill="FFFFFF"/>
        </w:rPr>
      </w:pPr>
      <w:r>
        <w:rPr>
          <w:rStyle w:val="7"/>
          <w:rFonts w:hint="eastAsia" w:ascii="仿宋" w:hAnsi="仿宋" w:eastAsia="仿宋" w:cs="微软雅黑"/>
          <w:b w:val="0"/>
          <w:spacing w:val="8"/>
          <w:sz w:val="32"/>
          <w:szCs w:val="32"/>
          <w:shd w:val="clear" w:color="auto" w:fill="FFFFFF"/>
        </w:rPr>
        <w:t>（3）对平台新引进的金融机构，区财政结合其注册资本给予金融平台奖励。其中注册资本在5000万元（含）至1亿元的，按5万元/家进行奖励；注册资本在1亿元（含）以上的，按10万元/家进行奖励。奖励资金需用于园区企业房屋补贴、高管人员奖励。（执行部门：区财政局）</w:t>
      </w:r>
    </w:p>
    <w:p>
      <w:pPr>
        <w:pStyle w:val="4"/>
        <w:spacing w:beforeAutospacing="0" w:afterAutospacing="0" w:line="520" w:lineRule="exact"/>
        <w:ind w:right="119" w:firstLine="672" w:firstLineChars="200"/>
        <w:contextualSpacing/>
        <w:jc w:val="both"/>
        <w:rPr>
          <w:rFonts w:hint="eastAsia" w:ascii="仿宋_GB2312" w:hAnsi="仿宋_GB2312" w:eastAsia="仿宋_GB2312" w:cs="仿宋_GB2312"/>
          <w:sz w:val="32"/>
          <w:szCs w:val="32"/>
          <w:lang w:bidi="ar"/>
        </w:rPr>
      </w:pPr>
      <w:r>
        <w:rPr>
          <w:rStyle w:val="7"/>
          <w:rFonts w:hint="eastAsia" w:ascii="仿宋" w:hAnsi="仿宋" w:eastAsia="仿宋" w:cs="微软雅黑"/>
          <w:b w:val="0"/>
          <w:spacing w:val="8"/>
          <w:sz w:val="32"/>
          <w:szCs w:val="32"/>
          <w:shd w:val="clear" w:color="auto" w:fill="FFFFFF"/>
        </w:rPr>
        <w:t>39.对存量金融机构的奖励。对入驻瑶海区3年以上的金融机构，当年在瑶海区纳税达到5000万元及以上的，给予运营团队80万元奖励；当年在瑶海区纳税3000万元（含）以上5000万元以下的，给予运营团队50万元奖励；当年在瑶海区纳税1000万元（含）以上3000万元以下的，给予运营团队30万元奖励；同时分别给予企业高管人员（限3人）按照计税收入的20%奖励,以个人纳税额为上限每人最高不超过20万元。（执行部门：区财政局）</w:t>
      </w:r>
    </w:p>
    <w:p>
      <w:pPr>
        <w:spacing w:line="520" w:lineRule="exact"/>
        <w:ind w:firstLine="672" w:firstLineChars="200"/>
        <w:contextualSpacing/>
        <w:rPr>
          <w:rFonts w:ascii="黑体" w:hAnsi="黑体" w:eastAsia="黑体" w:cs="微软雅黑"/>
          <w:bCs/>
          <w:spacing w:val="8"/>
          <w:kern w:val="0"/>
          <w:sz w:val="32"/>
          <w:szCs w:val="32"/>
          <w:shd w:val="clear" w:color="auto" w:fill="FFFFFF"/>
          <w:lang w:bidi="ar"/>
        </w:rPr>
      </w:pPr>
      <w:r>
        <w:rPr>
          <w:rFonts w:hint="eastAsia" w:ascii="黑体" w:hAnsi="黑体" w:eastAsia="黑体" w:cs="微软雅黑"/>
          <w:bCs/>
          <w:spacing w:val="8"/>
          <w:kern w:val="0"/>
          <w:sz w:val="32"/>
          <w:szCs w:val="32"/>
          <w:shd w:val="clear" w:color="auto" w:fill="FFFFFF"/>
          <w:lang w:bidi="ar"/>
        </w:rPr>
        <w:t>七、促进文化体育产业发展扶持政策</w:t>
      </w:r>
    </w:p>
    <w:p>
      <w:pPr>
        <w:spacing w:line="520" w:lineRule="exact"/>
        <w:ind w:firstLine="672" w:firstLineChars="200"/>
        <w:contextualSpacing/>
        <w:rPr>
          <w:rFonts w:hint="eastAsia" w:ascii="楷体_GB2312" w:hAnsi="楷体_GB2312" w:eastAsia="楷体_GB2312" w:cs="楷体_GB2312"/>
          <w:b w:val="0"/>
          <w:bCs/>
          <w:spacing w:val="8"/>
          <w:kern w:val="0"/>
          <w:sz w:val="32"/>
          <w:szCs w:val="32"/>
          <w:shd w:val="clear" w:color="auto" w:fill="FFFFFF"/>
        </w:rPr>
      </w:pPr>
      <w:r>
        <w:rPr>
          <w:rFonts w:hint="eastAsia" w:ascii="楷体_GB2312" w:hAnsi="楷体_GB2312" w:eastAsia="楷体_GB2312" w:cs="楷体_GB2312"/>
          <w:b w:val="0"/>
          <w:bCs/>
          <w:spacing w:val="8"/>
          <w:kern w:val="0"/>
          <w:sz w:val="32"/>
          <w:szCs w:val="32"/>
          <w:shd w:val="clear" w:color="auto" w:fill="FFFFFF"/>
        </w:rPr>
        <w:t>（一）支持文化（体育）企业做大做强</w:t>
      </w:r>
    </w:p>
    <w:p>
      <w:pPr>
        <w:pStyle w:val="4"/>
        <w:spacing w:beforeAutospacing="0" w:afterAutospacing="0" w:line="520" w:lineRule="exact"/>
        <w:ind w:right="119" w:firstLine="672" w:firstLineChars="200"/>
        <w:contextualSpacing/>
        <w:jc w:val="both"/>
        <w:rPr>
          <w:rStyle w:val="7"/>
          <w:rFonts w:hint="eastAsia" w:ascii="仿宋" w:hAnsi="仿宋" w:eastAsia="仿宋" w:cs="微软雅黑"/>
          <w:b w:val="0"/>
          <w:spacing w:val="8"/>
          <w:sz w:val="32"/>
          <w:szCs w:val="32"/>
          <w:shd w:val="clear" w:color="auto" w:fill="FFFFFF"/>
        </w:rPr>
      </w:pPr>
      <w:r>
        <w:rPr>
          <w:rStyle w:val="7"/>
          <w:rFonts w:hint="eastAsia" w:ascii="仿宋" w:hAnsi="仿宋" w:eastAsia="仿宋" w:cs="微软雅黑"/>
          <w:b w:val="0"/>
          <w:spacing w:val="8"/>
          <w:sz w:val="32"/>
          <w:szCs w:val="32"/>
          <w:shd w:val="clear" w:color="auto" w:fill="FFFFFF"/>
        </w:rPr>
        <w:t>40.由我区推荐获得市级、省级文化（体育）产业示范基地的，分别给予10万元、30万元的一次性奖励；获得市委宣传部合肥特色文化街区称号的，给予10万元一次性奖励。新获得合肥市知名商标、安徽省著名商标的文化企业，分别给予10万元、30万元一次性奖励。（执行部门：区文化局、区教体局）</w:t>
      </w:r>
    </w:p>
    <w:p>
      <w:pPr>
        <w:pStyle w:val="4"/>
        <w:spacing w:beforeAutospacing="0" w:afterAutospacing="0" w:line="520" w:lineRule="exact"/>
        <w:ind w:right="119" w:firstLine="672" w:firstLineChars="200"/>
        <w:contextualSpacing/>
        <w:jc w:val="both"/>
        <w:rPr>
          <w:rStyle w:val="7"/>
          <w:rFonts w:hint="eastAsia" w:ascii="仿宋" w:hAnsi="仿宋" w:eastAsia="仿宋" w:cs="微软雅黑"/>
          <w:b w:val="0"/>
          <w:spacing w:val="8"/>
          <w:sz w:val="32"/>
          <w:szCs w:val="32"/>
          <w:shd w:val="clear" w:color="auto" w:fill="FFFFFF"/>
        </w:rPr>
      </w:pPr>
      <w:r>
        <w:rPr>
          <w:rStyle w:val="7"/>
          <w:rFonts w:hint="eastAsia" w:ascii="仿宋" w:hAnsi="仿宋" w:eastAsia="仿宋" w:cs="微软雅黑"/>
          <w:b w:val="0"/>
          <w:spacing w:val="8"/>
          <w:sz w:val="32"/>
          <w:szCs w:val="32"/>
          <w:shd w:val="clear" w:color="auto" w:fill="FFFFFF"/>
        </w:rPr>
        <w:t>41.首次入选安徽省民营文化企业百强的，给予10万元一次性奖励；首次纳入市统计局规上文化企业名录的，给予10万元一次性奖补。（执行部门：区文化局）</w:t>
      </w:r>
    </w:p>
    <w:p>
      <w:pPr>
        <w:pStyle w:val="4"/>
        <w:spacing w:beforeAutospacing="0" w:afterAutospacing="0" w:line="520" w:lineRule="exact"/>
        <w:ind w:right="119" w:firstLine="672" w:firstLineChars="200"/>
        <w:contextualSpacing/>
        <w:jc w:val="both"/>
        <w:rPr>
          <w:rStyle w:val="7"/>
          <w:rFonts w:hint="eastAsia" w:ascii="仿宋" w:hAnsi="仿宋" w:eastAsia="仿宋" w:cs="微软雅黑"/>
          <w:b w:val="0"/>
          <w:spacing w:val="8"/>
          <w:sz w:val="32"/>
          <w:szCs w:val="32"/>
          <w:shd w:val="clear" w:color="auto" w:fill="FFFFFF"/>
        </w:rPr>
      </w:pPr>
      <w:r>
        <w:rPr>
          <w:rStyle w:val="7"/>
          <w:rFonts w:hint="eastAsia" w:ascii="仿宋" w:hAnsi="仿宋" w:eastAsia="仿宋" w:cs="微软雅黑"/>
          <w:b w:val="0"/>
          <w:spacing w:val="8"/>
          <w:sz w:val="32"/>
          <w:szCs w:val="32"/>
          <w:shd w:val="clear" w:color="auto" w:fill="FFFFFF"/>
        </w:rPr>
        <w:t>42.支持传统文化产业转型升级项目。对营业面积达到300平方米以上（使用面积）的实体书店扩展阅读服务场所，增加服务内容，参与公共文化服务，向读者免费提供借书服务，实行“图书馆+书店”模式，运营管理经区政府相关部门考核符合要求，给予运营、管理奖补，达到300平方米（使用面积）奖补10万元，每超过100平方米增加5万元，最高不超过40万元。（执行部门：区文化局）</w:t>
      </w:r>
    </w:p>
    <w:p>
      <w:pPr>
        <w:pStyle w:val="4"/>
        <w:spacing w:beforeAutospacing="0" w:afterAutospacing="0" w:line="520" w:lineRule="exact"/>
        <w:ind w:right="119" w:firstLine="672" w:firstLineChars="200"/>
        <w:contextualSpacing/>
        <w:jc w:val="both"/>
        <w:rPr>
          <w:rStyle w:val="7"/>
          <w:rFonts w:hint="eastAsia" w:ascii="仿宋" w:hAnsi="仿宋" w:eastAsia="仿宋" w:cs="微软雅黑"/>
          <w:b w:val="0"/>
          <w:spacing w:val="8"/>
          <w:sz w:val="32"/>
          <w:szCs w:val="32"/>
          <w:shd w:val="clear" w:color="auto" w:fill="FFFFFF"/>
        </w:rPr>
      </w:pPr>
      <w:r>
        <w:rPr>
          <w:rStyle w:val="7"/>
          <w:rFonts w:hint="eastAsia" w:ascii="仿宋" w:hAnsi="仿宋" w:eastAsia="仿宋" w:cs="微软雅黑"/>
          <w:b w:val="0"/>
          <w:spacing w:val="8"/>
          <w:sz w:val="32"/>
          <w:szCs w:val="32"/>
          <w:shd w:val="clear" w:color="auto" w:fill="FFFFFF"/>
        </w:rPr>
        <w:t>43.支持民间资本投资改造体育场馆对社会服务。在我区区域内的体育场馆等场所，营业面积达到1000平方米以上且投资额达到50万元以上，给予运营、管理奖补1万元；营业面积达到2000平方米以上且投资额达到100万元以上，给予运营、管理奖补2万元；营业面积达到3000平米以上且投资额达到200万元以上，给予运营、管理奖补3万元。（执行部门：区教体局）</w:t>
      </w:r>
    </w:p>
    <w:p>
      <w:pPr>
        <w:spacing w:line="520" w:lineRule="exact"/>
        <w:ind w:firstLine="672" w:firstLineChars="200"/>
        <w:contextualSpacing/>
        <w:rPr>
          <w:rFonts w:hint="eastAsia" w:ascii="楷体_GB2312" w:hAnsi="楷体_GB2312" w:eastAsia="楷体_GB2312" w:cs="楷体_GB2312"/>
          <w:b w:val="0"/>
          <w:bCs w:val="0"/>
          <w:spacing w:val="8"/>
          <w:kern w:val="0"/>
          <w:sz w:val="32"/>
          <w:szCs w:val="32"/>
          <w:shd w:val="clear" w:color="auto" w:fill="FFFFFF"/>
        </w:rPr>
      </w:pPr>
      <w:r>
        <w:rPr>
          <w:rFonts w:hint="eastAsia" w:ascii="楷体_GB2312" w:hAnsi="楷体_GB2312" w:eastAsia="楷体_GB2312" w:cs="楷体_GB2312"/>
          <w:b w:val="0"/>
          <w:bCs w:val="0"/>
          <w:spacing w:val="8"/>
          <w:kern w:val="0"/>
          <w:sz w:val="32"/>
          <w:szCs w:val="32"/>
          <w:shd w:val="clear" w:color="auto" w:fill="FFFFFF"/>
        </w:rPr>
        <w:t>（二）支持文化（体育）项目建设</w:t>
      </w:r>
    </w:p>
    <w:p>
      <w:pPr>
        <w:pStyle w:val="4"/>
        <w:spacing w:beforeAutospacing="0" w:afterAutospacing="0" w:line="520" w:lineRule="exact"/>
        <w:ind w:right="119" w:firstLine="672" w:firstLineChars="200"/>
        <w:contextualSpacing/>
        <w:jc w:val="both"/>
        <w:rPr>
          <w:rStyle w:val="7"/>
          <w:rFonts w:hint="eastAsia" w:ascii="仿宋" w:hAnsi="仿宋" w:eastAsia="仿宋" w:cs="微软雅黑"/>
          <w:b w:val="0"/>
          <w:spacing w:val="8"/>
          <w:sz w:val="32"/>
          <w:szCs w:val="32"/>
          <w:shd w:val="clear" w:color="auto" w:fill="FFFFFF"/>
        </w:rPr>
      </w:pPr>
      <w:r>
        <w:rPr>
          <w:rStyle w:val="7"/>
          <w:rFonts w:hint="eastAsia" w:ascii="仿宋" w:hAnsi="仿宋" w:eastAsia="仿宋" w:cs="微软雅黑"/>
          <w:b w:val="0"/>
          <w:spacing w:val="8"/>
          <w:sz w:val="32"/>
          <w:szCs w:val="32"/>
          <w:shd w:val="clear" w:color="auto" w:fill="FFFFFF"/>
        </w:rPr>
        <w:t>44.支持文化创意产业园区建设。对投资1000万元以上，室内建筑面积3000平方米以上，入驻文化企业超过10家且占园区企业总数60%以上的，按固定资产投资额的3%给予资助，最高不超过100万元。（执行部门：区文化局）</w:t>
      </w:r>
    </w:p>
    <w:p>
      <w:pPr>
        <w:pStyle w:val="4"/>
        <w:spacing w:beforeAutospacing="0" w:afterAutospacing="0" w:line="520" w:lineRule="exact"/>
        <w:ind w:right="119" w:firstLine="672" w:firstLineChars="200"/>
        <w:contextualSpacing/>
        <w:jc w:val="both"/>
        <w:rPr>
          <w:rStyle w:val="7"/>
          <w:rFonts w:hint="eastAsia" w:ascii="仿宋" w:hAnsi="仿宋" w:eastAsia="仿宋" w:cs="微软雅黑"/>
          <w:b w:val="0"/>
          <w:spacing w:val="8"/>
          <w:sz w:val="32"/>
          <w:szCs w:val="32"/>
          <w:shd w:val="clear" w:color="auto" w:fill="FFFFFF"/>
        </w:rPr>
      </w:pPr>
      <w:r>
        <w:rPr>
          <w:rStyle w:val="7"/>
          <w:rFonts w:hint="eastAsia" w:ascii="仿宋" w:hAnsi="仿宋" w:eastAsia="仿宋" w:cs="微软雅黑"/>
          <w:b w:val="0"/>
          <w:spacing w:val="8"/>
          <w:sz w:val="32"/>
          <w:szCs w:val="32"/>
          <w:shd w:val="clear" w:color="auto" w:fill="FFFFFF"/>
        </w:rPr>
        <w:t>45.支持民间资本改造利用老旧厂房投资运营体育场馆。投资额达到100万元以上奖补5万元，每超过100万元增加5万元，最高不超过30万元。（执行部门：区文化局、区教体局）</w:t>
      </w:r>
    </w:p>
    <w:p>
      <w:pPr>
        <w:pStyle w:val="4"/>
        <w:spacing w:beforeAutospacing="0" w:afterAutospacing="0" w:line="520" w:lineRule="exact"/>
        <w:ind w:right="119" w:firstLine="672" w:firstLineChars="200"/>
        <w:contextualSpacing/>
        <w:jc w:val="both"/>
        <w:rPr>
          <w:rStyle w:val="7"/>
          <w:rFonts w:hint="eastAsia" w:ascii="仿宋" w:hAnsi="仿宋" w:eastAsia="仿宋" w:cs="微软雅黑"/>
          <w:b w:val="0"/>
          <w:spacing w:val="8"/>
          <w:sz w:val="32"/>
          <w:szCs w:val="32"/>
          <w:shd w:val="clear" w:color="auto" w:fill="FFFFFF"/>
        </w:rPr>
      </w:pPr>
      <w:r>
        <w:rPr>
          <w:rStyle w:val="7"/>
          <w:rFonts w:hint="eastAsia" w:ascii="仿宋" w:hAnsi="仿宋" w:eastAsia="仿宋" w:cs="微软雅黑"/>
          <w:b w:val="0"/>
          <w:spacing w:val="8"/>
          <w:sz w:val="32"/>
          <w:szCs w:val="32"/>
          <w:shd w:val="clear" w:color="auto" w:fill="FFFFFF"/>
        </w:rPr>
        <w:t>46.支持民间文化（体育）场馆建设项目。对投资1000万元以上的演艺场馆以及非政府投资博物馆、展览馆、文化馆、健身场馆、体育公园建设项目，按固定资产投资额的3%给予奖励，最高不超过100万元。利用老厂房发展文创产业，符合条件的项目享受相关城区老工业区搬迁改造专项资金支持；符合土地利用总体规划和城市控制性详细规划，经市规划部门批准的改建项目，减半收取城市基础设施配套费。（执行部门：区文化局、区教体局、区发改局）</w:t>
      </w:r>
    </w:p>
    <w:p>
      <w:pPr>
        <w:spacing w:line="520" w:lineRule="exact"/>
        <w:ind w:firstLine="672" w:firstLineChars="200"/>
        <w:contextualSpacing/>
        <w:rPr>
          <w:rFonts w:ascii="黑体" w:hAnsi="黑体" w:eastAsia="黑体" w:cs="微软雅黑"/>
          <w:bCs/>
          <w:spacing w:val="8"/>
          <w:kern w:val="0"/>
          <w:sz w:val="32"/>
          <w:szCs w:val="32"/>
          <w:shd w:val="clear" w:color="auto" w:fill="FFFFFF"/>
          <w:lang w:bidi="ar"/>
        </w:rPr>
      </w:pPr>
      <w:r>
        <w:rPr>
          <w:rFonts w:hint="eastAsia" w:ascii="黑体" w:hAnsi="黑体" w:eastAsia="黑体" w:cs="微软雅黑"/>
          <w:bCs/>
          <w:spacing w:val="8"/>
          <w:kern w:val="0"/>
          <w:sz w:val="32"/>
          <w:szCs w:val="32"/>
          <w:shd w:val="clear" w:color="auto" w:fill="FFFFFF"/>
          <w:lang w:bidi="ar"/>
        </w:rPr>
        <w:t>八、促进新一代信息技术产业发展扶持政策</w:t>
      </w:r>
    </w:p>
    <w:p>
      <w:pPr>
        <w:pStyle w:val="4"/>
        <w:spacing w:beforeAutospacing="0" w:afterAutospacing="0" w:line="520" w:lineRule="exact"/>
        <w:ind w:right="119" w:firstLine="672" w:firstLineChars="200"/>
        <w:contextualSpacing/>
        <w:jc w:val="both"/>
        <w:rPr>
          <w:rStyle w:val="7"/>
          <w:rFonts w:hint="eastAsia" w:ascii="仿宋" w:hAnsi="仿宋" w:eastAsia="仿宋" w:cs="微软雅黑"/>
          <w:b w:val="0"/>
          <w:spacing w:val="8"/>
          <w:sz w:val="32"/>
          <w:szCs w:val="32"/>
          <w:shd w:val="clear" w:color="auto" w:fill="FFFFFF"/>
        </w:rPr>
      </w:pPr>
      <w:r>
        <w:rPr>
          <w:rStyle w:val="7"/>
          <w:rFonts w:hint="eastAsia" w:ascii="仿宋" w:hAnsi="仿宋" w:eastAsia="仿宋" w:cs="微软雅黑"/>
          <w:b w:val="0"/>
          <w:spacing w:val="8"/>
          <w:sz w:val="32"/>
          <w:szCs w:val="32"/>
          <w:shd w:val="clear" w:color="auto" w:fill="FFFFFF"/>
        </w:rPr>
        <w:t>47.培育新增大数据企业。对当年新认定的安徽省“省级大数据企业”，给予10万元奖励。（执行部门：区发改局）</w:t>
      </w:r>
    </w:p>
    <w:p>
      <w:pPr>
        <w:pStyle w:val="4"/>
        <w:spacing w:beforeAutospacing="0" w:afterAutospacing="0" w:line="520" w:lineRule="exact"/>
        <w:ind w:right="119" w:firstLine="672" w:firstLineChars="200"/>
        <w:contextualSpacing/>
        <w:jc w:val="both"/>
        <w:rPr>
          <w:rStyle w:val="7"/>
          <w:rFonts w:hint="eastAsia" w:ascii="仿宋" w:hAnsi="仿宋" w:eastAsia="仿宋" w:cs="微软雅黑"/>
          <w:b w:val="0"/>
          <w:spacing w:val="8"/>
          <w:sz w:val="32"/>
          <w:szCs w:val="32"/>
          <w:shd w:val="clear" w:color="auto" w:fill="FFFFFF"/>
        </w:rPr>
      </w:pPr>
      <w:r>
        <w:rPr>
          <w:rStyle w:val="7"/>
          <w:rFonts w:hint="eastAsia" w:ascii="仿宋" w:hAnsi="仿宋" w:eastAsia="仿宋" w:cs="微软雅黑"/>
          <w:b w:val="0"/>
          <w:spacing w:val="8"/>
          <w:sz w:val="32"/>
          <w:szCs w:val="32"/>
          <w:shd w:val="clear" w:color="auto" w:fill="FFFFFF"/>
        </w:rPr>
        <w:t>48.支持初创型、成长型新一代信息技术产业做大做强。对投产经营前三年、年纳税超过20万元的企业，给予运营专项奖补。具体奖补标准上限为第一年不超过企业对区级财力贡献的60%、第二年不超过企业对区级财力贡献的50%、第三年不超过企业对区级财力贡献的40%予以奖励（最高不超过50万元/年）。（执行部门：区发改局）</w:t>
      </w:r>
    </w:p>
    <w:p>
      <w:pPr>
        <w:pStyle w:val="4"/>
        <w:spacing w:beforeAutospacing="0" w:afterAutospacing="0" w:line="520" w:lineRule="exact"/>
        <w:ind w:right="119" w:firstLine="672" w:firstLineChars="200"/>
        <w:contextualSpacing/>
        <w:jc w:val="both"/>
        <w:rPr>
          <w:rStyle w:val="7"/>
          <w:rFonts w:hint="eastAsia" w:ascii="仿宋" w:hAnsi="仿宋" w:eastAsia="仿宋" w:cs="微软雅黑"/>
          <w:b w:val="0"/>
          <w:spacing w:val="8"/>
          <w:sz w:val="32"/>
          <w:szCs w:val="32"/>
          <w:shd w:val="clear" w:color="auto" w:fill="FFFFFF"/>
        </w:rPr>
      </w:pPr>
      <w:r>
        <w:rPr>
          <w:rStyle w:val="7"/>
          <w:rFonts w:hint="eastAsia" w:ascii="仿宋" w:hAnsi="仿宋" w:eastAsia="仿宋" w:cs="微软雅黑"/>
          <w:b w:val="0"/>
          <w:spacing w:val="8"/>
          <w:sz w:val="32"/>
          <w:szCs w:val="32"/>
          <w:shd w:val="clear" w:color="auto" w:fill="FFFFFF"/>
        </w:rPr>
        <w:t>49.新一代信息技术企业办公、生产用房补贴。</w:t>
      </w:r>
    </w:p>
    <w:p>
      <w:pPr>
        <w:pStyle w:val="4"/>
        <w:spacing w:beforeAutospacing="0" w:afterAutospacing="0" w:line="520" w:lineRule="exact"/>
        <w:ind w:right="119" w:firstLine="672" w:firstLineChars="200"/>
        <w:contextualSpacing/>
        <w:jc w:val="both"/>
        <w:rPr>
          <w:rStyle w:val="7"/>
          <w:rFonts w:hint="eastAsia" w:ascii="仿宋" w:hAnsi="仿宋" w:eastAsia="仿宋" w:cs="微软雅黑"/>
          <w:b w:val="0"/>
          <w:spacing w:val="8"/>
          <w:sz w:val="32"/>
          <w:szCs w:val="32"/>
          <w:shd w:val="clear" w:color="auto" w:fill="FFFFFF"/>
        </w:rPr>
      </w:pPr>
      <w:r>
        <w:rPr>
          <w:rStyle w:val="7"/>
          <w:rFonts w:hint="eastAsia" w:ascii="仿宋" w:hAnsi="仿宋" w:eastAsia="仿宋" w:cs="微软雅黑"/>
          <w:b w:val="0"/>
          <w:spacing w:val="8"/>
          <w:sz w:val="32"/>
          <w:szCs w:val="32"/>
          <w:shd w:val="clear" w:color="auto" w:fill="FFFFFF"/>
        </w:rPr>
        <w:t>（1）对新入驻的新一代信息技术产业领域企业，当年税收达到50万元以上，且租用办公或生产用房在500平方米以上的，自签订合同之日起3年内，每年给予每月20元/平方米租金补贴，三年累计最高不超过30万元，且以该企业对区级财力贡献为上限。该条款不适用于入驻政府投资建设的标准厂房企业。</w:t>
      </w:r>
    </w:p>
    <w:p>
      <w:pPr>
        <w:pStyle w:val="4"/>
        <w:spacing w:beforeAutospacing="0" w:afterAutospacing="0" w:line="520" w:lineRule="exact"/>
        <w:ind w:right="119" w:firstLine="672" w:firstLineChars="200"/>
        <w:contextualSpacing/>
        <w:jc w:val="both"/>
        <w:rPr>
          <w:rStyle w:val="7"/>
          <w:rFonts w:hint="eastAsia" w:ascii="仿宋" w:hAnsi="仿宋" w:eastAsia="仿宋" w:cs="微软雅黑"/>
          <w:b w:val="0"/>
          <w:spacing w:val="8"/>
          <w:sz w:val="32"/>
          <w:szCs w:val="32"/>
          <w:shd w:val="clear" w:color="auto" w:fill="FFFFFF"/>
        </w:rPr>
      </w:pPr>
      <w:r>
        <w:rPr>
          <w:rStyle w:val="7"/>
          <w:rFonts w:hint="eastAsia" w:ascii="仿宋" w:hAnsi="仿宋" w:eastAsia="仿宋" w:cs="微软雅黑"/>
          <w:b w:val="0"/>
          <w:spacing w:val="8"/>
          <w:sz w:val="32"/>
          <w:szCs w:val="32"/>
          <w:shd w:val="clear" w:color="auto" w:fill="FFFFFF"/>
        </w:rPr>
        <w:t>（2）在我区注册的具有独立法人资格的新一代信息技术企业入驻政府投资建设的标准厂房，年税收50万元以上的给予入驻企业房屋租金补贴，第一年按照租金60%补贴、第二年按照租金50%补贴、第三年按照租金40%补贴，三年累计不超过50万元，且以该企业对区级财力贡献为上限。</w:t>
      </w:r>
    </w:p>
    <w:p>
      <w:pPr>
        <w:pStyle w:val="4"/>
        <w:spacing w:beforeAutospacing="0" w:afterAutospacing="0" w:line="520" w:lineRule="exact"/>
        <w:ind w:right="119" w:firstLine="672" w:firstLineChars="200"/>
        <w:contextualSpacing/>
        <w:jc w:val="both"/>
        <w:rPr>
          <w:rStyle w:val="7"/>
          <w:rFonts w:hint="eastAsia" w:ascii="仿宋" w:hAnsi="仿宋" w:eastAsia="仿宋" w:cs="微软雅黑"/>
          <w:b w:val="0"/>
          <w:spacing w:val="8"/>
          <w:sz w:val="32"/>
          <w:szCs w:val="32"/>
          <w:shd w:val="clear" w:color="auto" w:fill="FFFFFF"/>
        </w:rPr>
      </w:pPr>
      <w:r>
        <w:rPr>
          <w:rStyle w:val="7"/>
          <w:rFonts w:hint="eastAsia" w:ascii="仿宋" w:hAnsi="仿宋" w:eastAsia="仿宋" w:cs="微软雅黑"/>
          <w:b w:val="0"/>
          <w:spacing w:val="8"/>
          <w:sz w:val="32"/>
          <w:szCs w:val="32"/>
          <w:shd w:val="clear" w:color="auto" w:fill="FFFFFF"/>
        </w:rPr>
        <w:t xml:space="preserve">以上条款中涉及到企业租用办公或生产用房，均采取企业先缴纳房租后再予以补贴的方式进行。（执行部门：区发改局）                       </w:t>
      </w:r>
    </w:p>
    <w:p>
      <w:pPr>
        <w:pStyle w:val="4"/>
        <w:spacing w:beforeAutospacing="0" w:afterAutospacing="0" w:line="520" w:lineRule="exact"/>
        <w:ind w:right="119" w:firstLine="672" w:firstLineChars="200"/>
        <w:contextualSpacing/>
        <w:jc w:val="both"/>
        <w:rPr>
          <w:rStyle w:val="7"/>
          <w:rFonts w:hint="eastAsia" w:ascii="仿宋" w:hAnsi="仿宋" w:eastAsia="仿宋" w:cs="微软雅黑"/>
          <w:b w:val="0"/>
          <w:spacing w:val="8"/>
          <w:sz w:val="32"/>
          <w:szCs w:val="32"/>
          <w:shd w:val="clear" w:color="auto" w:fill="FFFFFF"/>
        </w:rPr>
      </w:pPr>
      <w:r>
        <w:rPr>
          <w:rStyle w:val="7"/>
          <w:rFonts w:hint="eastAsia" w:ascii="仿宋" w:hAnsi="仿宋" w:eastAsia="仿宋" w:cs="微软雅黑"/>
          <w:b w:val="0"/>
          <w:spacing w:val="8"/>
          <w:sz w:val="32"/>
          <w:szCs w:val="32"/>
          <w:shd w:val="clear" w:color="auto" w:fill="FFFFFF"/>
        </w:rPr>
        <w:t>50.新一代信息技术企业人才补贴。</w:t>
      </w:r>
    </w:p>
    <w:p>
      <w:pPr>
        <w:pStyle w:val="4"/>
        <w:spacing w:beforeAutospacing="0" w:afterAutospacing="0" w:line="520" w:lineRule="exact"/>
        <w:ind w:right="119" w:firstLine="672" w:firstLineChars="200"/>
        <w:contextualSpacing/>
        <w:jc w:val="both"/>
        <w:rPr>
          <w:rStyle w:val="7"/>
          <w:rFonts w:hint="eastAsia" w:ascii="仿宋" w:hAnsi="仿宋" w:eastAsia="仿宋" w:cs="微软雅黑"/>
          <w:b w:val="0"/>
          <w:spacing w:val="8"/>
          <w:sz w:val="32"/>
          <w:szCs w:val="32"/>
          <w:shd w:val="clear" w:color="auto" w:fill="FFFFFF"/>
        </w:rPr>
      </w:pPr>
      <w:r>
        <w:rPr>
          <w:rStyle w:val="7"/>
          <w:rFonts w:hint="eastAsia" w:ascii="仿宋" w:hAnsi="仿宋" w:eastAsia="仿宋" w:cs="微软雅黑"/>
          <w:b w:val="0"/>
          <w:spacing w:val="8"/>
          <w:sz w:val="32"/>
          <w:szCs w:val="32"/>
          <w:shd w:val="clear" w:color="auto" w:fill="FFFFFF"/>
        </w:rPr>
        <w:t>（1）新一代信息技术企业员工入驻瑶海都市科技工业园公租房，按照企业实际支付租金的30%给予补贴，补贴期2年。</w:t>
      </w:r>
    </w:p>
    <w:p>
      <w:pPr>
        <w:pStyle w:val="4"/>
        <w:spacing w:beforeAutospacing="0" w:afterAutospacing="0" w:line="520" w:lineRule="exact"/>
        <w:ind w:right="119" w:firstLine="672" w:firstLineChars="200"/>
        <w:contextualSpacing/>
        <w:jc w:val="both"/>
        <w:rPr>
          <w:rStyle w:val="7"/>
          <w:rFonts w:hint="eastAsia" w:ascii="仿宋" w:hAnsi="仿宋" w:eastAsia="仿宋" w:cs="微软雅黑"/>
          <w:b w:val="0"/>
          <w:spacing w:val="8"/>
          <w:sz w:val="32"/>
          <w:szCs w:val="32"/>
          <w:shd w:val="clear" w:color="auto" w:fill="FFFFFF"/>
        </w:rPr>
      </w:pPr>
      <w:r>
        <w:rPr>
          <w:rStyle w:val="7"/>
          <w:rFonts w:hint="eastAsia" w:ascii="仿宋" w:hAnsi="仿宋" w:eastAsia="仿宋" w:cs="微软雅黑"/>
          <w:b w:val="0"/>
          <w:spacing w:val="8"/>
          <w:sz w:val="32"/>
          <w:szCs w:val="32"/>
          <w:shd w:val="clear" w:color="auto" w:fill="FFFFFF"/>
        </w:rPr>
        <w:t xml:space="preserve">（2）年纳税额为500万元以上的新一代信息技术企业，对企业高管人员（限5人以内）每年按照其计税收入的20%奖励,以个人纳税额为上限最高不超过20万元。（执行部门：区发改局）      </w:t>
      </w:r>
    </w:p>
    <w:p>
      <w:pPr>
        <w:pStyle w:val="4"/>
        <w:spacing w:beforeAutospacing="0" w:afterAutospacing="0" w:line="520" w:lineRule="exact"/>
        <w:ind w:right="119" w:firstLine="672" w:firstLineChars="200"/>
        <w:contextualSpacing/>
        <w:jc w:val="both"/>
        <w:rPr>
          <w:rFonts w:hint="eastAsia" w:ascii="仿宋" w:hAnsi="仿宋" w:eastAsia="仿宋" w:cs="仿宋"/>
          <w:sz w:val="32"/>
          <w:szCs w:val="32"/>
        </w:rPr>
      </w:pPr>
      <w:r>
        <w:rPr>
          <w:rStyle w:val="7"/>
          <w:rFonts w:hint="eastAsia" w:ascii="仿宋" w:hAnsi="仿宋" w:eastAsia="仿宋" w:cs="微软雅黑"/>
          <w:b w:val="0"/>
          <w:spacing w:val="8"/>
          <w:sz w:val="32"/>
          <w:szCs w:val="32"/>
          <w:shd w:val="clear" w:color="auto" w:fill="FFFFFF"/>
        </w:rPr>
        <w:t>51.发挥城区老工业区的产业配套、科技人才及技术研发等优势，积极发展新一代信息技术产业等战略性新兴产业和先进制造业。符合条件的项目享受相关城区老工业区搬迁改造专项资金支持。（执行部门：区发改局）</w:t>
      </w:r>
    </w:p>
    <w:p>
      <w:pPr>
        <w:spacing w:line="520" w:lineRule="exact"/>
        <w:ind w:firstLine="672" w:firstLineChars="200"/>
        <w:contextualSpacing/>
        <w:rPr>
          <w:rFonts w:ascii="黑体" w:hAnsi="黑体" w:eastAsia="黑体" w:cs="微软雅黑"/>
          <w:bCs/>
          <w:spacing w:val="8"/>
          <w:kern w:val="0"/>
          <w:sz w:val="32"/>
          <w:szCs w:val="32"/>
          <w:shd w:val="clear" w:color="auto" w:fill="FFFFFF"/>
          <w:lang w:bidi="ar"/>
        </w:rPr>
      </w:pPr>
      <w:r>
        <w:rPr>
          <w:rFonts w:hint="eastAsia" w:ascii="黑体" w:hAnsi="黑体" w:eastAsia="黑体" w:cs="微软雅黑"/>
          <w:bCs/>
          <w:spacing w:val="8"/>
          <w:kern w:val="0"/>
          <w:sz w:val="32"/>
          <w:szCs w:val="32"/>
          <w:shd w:val="clear" w:color="auto" w:fill="FFFFFF"/>
          <w:lang w:bidi="ar"/>
        </w:rPr>
        <w:t>九、促进大健康产业发展扶持政策</w:t>
      </w:r>
    </w:p>
    <w:p>
      <w:pPr>
        <w:pStyle w:val="4"/>
        <w:spacing w:beforeAutospacing="0" w:afterAutospacing="0" w:line="520" w:lineRule="exact"/>
        <w:ind w:right="119" w:firstLine="672" w:firstLineChars="200"/>
        <w:contextualSpacing/>
        <w:jc w:val="both"/>
        <w:rPr>
          <w:rStyle w:val="7"/>
          <w:rFonts w:hint="eastAsia" w:ascii="仿宋" w:hAnsi="仿宋" w:eastAsia="仿宋" w:cs="微软雅黑"/>
          <w:b w:val="0"/>
          <w:spacing w:val="8"/>
          <w:sz w:val="32"/>
          <w:szCs w:val="32"/>
          <w:shd w:val="clear" w:color="auto" w:fill="FFFFFF"/>
        </w:rPr>
      </w:pPr>
      <w:r>
        <w:rPr>
          <w:rStyle w:val="7"/>
          <w:rFonts w:hint="eastAsia" w:ascii="仿宋" w:hAnsi="仿宋" w:eastAsia="仿宋" w:cs="微软雅黑"/>
          <w:b w:val="0"/>
          <w:spacing w:val="8"/>
          <w:sz w:val="32"/>
          <w:szCs w:val="32"/>
          <w:shd w:val="clear" w:color="auto" w:fill="FFFFFF"/>
        </w:rPr>
        <w:t>52.对健康产业优质企业（包括临床检验检测技术服务，健康体检，智慧医疗，互联网医院，远程医疗，健康大数据，医疗器械和耗材研发、生产和销售等企业），按照年度纳税额100-200万元（不含200万元）、200-300万元（不含300万元）、300万元以上三个档次，</w:t>
      </w:r>
      <w:r>
        <w:rPr>
          <w:rStyle w:val="7"/>
          <w:rFonts w:hint="eastAsia" w:ascii="仿宋" w:hAnsi="仿宋" w:eastAsia="仿宋" w:cs="微软雅黑"/>
          <w:b w:val="0"/>
          <w:spacing w:val="8"/>
          <w:sz w:val="32"/>
          <w:szCs w:val="32"/>
        </w:rPr>
        <w:t>分别给予专项运营奖补，具体奖补上限为区级财力贡献40%、35%、30%的一次性奖励；其中健康养老、医养结合类企业按照年度纳税额50-100万元（不含100万元）、100-200万元（不含200万元）、200万元以上三个档次予以兑现。</w:t>
      </w:r>
      <w:r>
        <w:rPr>
          <w:rStyle w:val="7"/>
          <w:rFonts w:hint="eastAsia" w:ascii="仿宋" w:hAnsi="仿宋" w:eastAsia="仿宋" w:cs="微软雅黑"/>
          <w:b w:val="0"/>
          <w:spacing w:val="8"/>
          <w:sz w:val="32"/>
          <w:szCs w:val="32"/>
          <w:shd w:val="clear" w:color="auto" w:fill="FFFFFF"/>
        </w:rPr>
        <w:t>（执行部门：区卫计局）</w:t>
      </w:r>
    </w:p>
    <w:p>
      <w:pPr>
        <w:pStyle w:val="4"/>
        <w:spacing w:beforeAutospacing="0" w:afterAutospacing="0" w:line="520" w:lineRule="exact"/>
        <w:ind w:right="119" w:firstLine="672" w:firstLineChars="200"/>
        <w:contextualSpacing/>
        <w:jc w:val="both"/>
        <w:rPr>
          <w:rStyle w:val="7"/>
          <w:rFonts w:hint="eastAsia" w:ascii="仿宋" w:hAnsi="仿宋" w:eastAsia="仿宋" w:cs="微软雅黑"/>
          <w:b w:val="0"/>
          <w:spacing w:val="8"/>
          <w:sz w:val="32"/>
          <w:szCs w:val="32"/>
          <w:shd w:val="clear" w:color="auto" w:fill="FFFFFF"/>
        </w:rPr>
      </w:pPr>
      <w:r>
        <w:rPr>
          <w:rStyle w:val="7"/>
          <w:rFonts w:hint="eastAsia" w:ascii="仿宋" w:hAnsi="仿宋" w:eastAsia="仿宋" w:cs="微软雅黑"/>
          <w:b w:val="0"/>
          <w:spacing w:val="8"/>
          <w:sz w:val="32"/>
          <w:szCs w:val="32"/>
          <w:shd w:val="clear" w:color="auto" w:fill="FFFFFF"/>
        </w:rPr>
        <w:t>53.对瑶海区医疗机构首次获得国家药品（器械）临床试验机构(GCP) 资质（I期、II期、III 期）的，给予一次性奖励 20 万元。（执行部门：区卫计局）</w:t>
      </w:r>
    </w:p>
    <w:p>
      <w:pPr>
        <w:pStyle w:val="4"/>
        <w:spacing w:beforeAutospacing="0" w:afterAutospacing="0" w:line="520" w:lineRule="exact"/>
        <w:ind w:right="119" w:firstLine="672" w:firstLineChars="200"/>
        <w:contextualSpacing/>
        <w:jc w:val="both"/>
        <w:rPr>
          <w:rStyle w:val="7"/>
          <w:rFonts w:hint="eastAsia" w:ascii="仿宋" w:hAnsi="仿宋" w:eastAsia="仿宋" w:cs="微软雅黑"/>
          <w:b w:val="0"/>
          <w:spacing w:val="8"/>
          <w:sz w:val="32"/>
          <w:szCs w:val="32"/>
          <w:shd w:val="clear" w:color="auto" w:fill="FFFFFF"/>
        </w:rPr>
      </w:pPr>
      <w:r>
        <w:rPr>
          <w:rStyle w:val="7"/>
          <w:rFonts w:hint="eastAsia" w:ascii="仿宋" w:hAnsi="仿宋" w:eastAsia="仿宋" w:cs="微软雅黑"/>
          <w:b w:val="0"/>
          <w:spacing w:val="8"/>
          <w:sz w:val="32"/>
          <w:szCs w:val="32"/>
          <w:shd w:val="clear" w:color="auto" w:fill="FFFFFF"/>
        </w:rPr>
        <w:t>54.已上市品种通过一致性评价的药品生产企业，给予 50 万元奖励。（执行部门：区市场监管局）</w:t>
      </w:r>
    </w:p>
    <w:p>
      <w:pPr>
        <w:pStyle w:val="4"/>
        <w:spacing w:beforeAutospacing="0" w:afterAutospacing="0" w:line="520" w:lineRule="exact"/>
        <w:ind w:right="119" w:firstLine="672" w:firstLineChars="200"/>
        <w:contextualSpacing/>
        <w:rPr>
          <w:rFonts w:hint="eastAsia" w:ascii="黑体" w:hAnsi="黑体" w:eastAsia="黑体" w:cs="微软雅黑"/>
          <w:bCs/>
          <w:spacing w:val="8"/>
          <w:sz w:val="32"/>
          <w:szCs w:val="32"/>
          <w:shd w:val="clear" w:color="auto" w:fill="FFFFFF"/>
          <w:lang w:bidi="ar"/>
        </w:rPr>
      </w:pPr>
      <w:r>
        <w:rPr>
          <w:rFonts w:hint="eastAsia" w:ascii="黑体" w:hAnsi="黑体" w:eastAsia="黑体" w:cs="微软雅黑"/>
          <w:bCs/>
          <w:spacing w:val="8"/>
          <w:sz w:val="32"/>
          <w:szCs w:val="32"/>
          <w:shd w:val="clear" w:color="auto" w:fill="FFFFFF"/>
          <w:lang w:bidi="ar"/>
        </w:rPr>
        <w:t>十、附则</w:t>
      </w:r>
    </w:p>
    <w:p>
      <w:pPr>
        <w:pStyle w:val="4"/>
        <w:spacing w:before="0" w:beforeAutospacing="0" w:after="0" w:afterAutospacing="0" w:line="520" w:lineRule="exact"/>
        <w:ind w:left="64" w:leftChars="20" w:right="64" w:rightChars="20" w:firstLine="672" w:firstLineChars="200"/>
        <w:contextualSpacing/>
        <w:jc w:val="both"/>
        <w:rPr>
          <w:rStyle w:val="7"/>
          <w:rFonts w:hint="eastAsia" w:ascii="仿宋" w:hAnsi="仿宋" w:eastAsia="仿宋" w:cs="仿宋_GB2312"/>
          <w:b w:val="0"/>
          <w:spacing w:val="8"/>
          <w:sz w:val="32"/>
          <w:szCs w:val="32"/>
          <w:shd w:val="clear" w:color="auto" w:fill="FFFFFF"/>
        </w:rPr>
      </w:pPr>
      <w:r>
        <w:rPr>
          <w:rStyle w:val="7"/>
          <w:rFonts w:hint="eastAsia" w:ascii="仿宋" w:hAnsi="仿宋" w:eastAsia="仿宋" w:cs="微软雅黑"/>
          <w:b w:val="0"/>
          <w:spacing w:val="8"/>
          <w:sz w:val="32"/>
          <w:szCs w:val="32"/>
          <w:shd w:val="clear" w:color="auto" w:fill="FFFFFF"/>
        </w:rPr>
        <w:t>55.</w:t>
      </w:r>
      <w:r>
        <w:rPr>
          <w:rFonts w:hint="eastAsia" w:ascii="仿宋" w:hAnsi="仿宋" w:eastAsia="仿宋" w:cs="仿宋_GB2312"/>
          <w:spacing w:val="8"/>
          <w:sz w:val="32"/>
          <w:szCs w:val="32"/>
          <w:shd w:val="clear" w:color="auto" w:fill="FFFFFF"/>
        </w:rPr>
        <w:t>扶持产业发展资金由区财政统一切块安排，实行总量控制、绩效原则、统筹使用。</w:t>
      </w:r>
      <w:r>
        <w:rPr>
          <w:rFonts w:ascii="仿宋" w:hAnsi="仿宋" w:eastAsia="仿宋" w:cs="仿宋_GB2312"/>
          <w:sz w:val="32"/>
          <w:szCs w:val="32"/>
          <w:shd w:val="clear" w:color="auto" w:fill="FFFFFF"/>
        </w:rPr>
        <w:t>若政策兑现资金超过全区年初预算，则按比例下调兑现标准，兑现标准由相关主管部门根据实际情况确定。</w:t>
      </w:r>
    </w:p>
    <w:p>
      <w:pPr>
        <w:pStyle w:val="4"/>
        <w:spacing w:beforeAutospacing="0" w:afterAutospacing="0" w:line="520" w:lineRule="exact"/>
        <w:ind w:right="119" w:firstLine="672" w:firstLineChars="200"/>
        <w:contextualSpacing/>
        <w:jc w:val="both"/>
        <w:rPr>
          <w:rStyle w:val="7"/>
          <w:rFonts w:hint="eastAsia" w:ascii="仿宋" w:hAnsi="仿宋" w:eastAsia="仿宋" w:cs="微软雅黑"/>
          <w:b w:val="0"/>
          <w:spacing w:val="8"/>
          <w:sz w:val="32"/>
          <w:szCs w:val="32"/>
          <w:shd w:val="clear" w:color="auto" w:fill="FFFFFF"/>
        </w:rPr>
      </w:pPr>
      <w:r>
        <w:rPr>
          <w:rStyle w:val="7"/>
          <w:rFonts w:hint="eastAsia" w:ascii="仿宋" w:hAnsi="仿宋" w:eastAsia="仿宋" w:cs="微软雅黑"/>
          <w:b w:val="0"/>
          <w:spacing w:val="8"/>
          <w:sz w:val="32"/>
          <w:szCs w:val="32"/>
          <w:shd w:val="clear" w:color="auto" w:fill="FFFFFF"/>
        </w:rPr>
        <w:t>56.申报主体原则上必须是工商、税务、统计“三个关系”均在我区，且在我区持续经营的企业，以及符合各单项政策奖补条件的单位、组织和个人（政策条款中另有说明的除外）。</w:t>
      </w:r>
    </w:p>
    <w:p>
      <w:pPr>
        <w:pStyle w:val="4"/>
        <w:spacing w:beforeAutospacing="0" w:afterAutospacing="0" w:line="520" w:lineRule="exact"/>
        <w:ind w:right="119" w:firstLine="672" w:firstLineChars="200"/>
        <w:contextualSpacing/>
        <w:jc w:val="both"/>
        <w:rPr>
          <w:rStyle w:val="7"/>
          <w:rFonts w:hint="eastAsia" w:ascii="仿宋" w:hAnsi="仿宋" w:eastAsia="仿宋" w:cs="微软雅黑"/>
          <w:b w:val="0"/>
          <w:spacing w:val="8"/>
          <w:sz w:val="32"/>
          <w:szCs w:val="32"/>
          <w:shd w:val="clear" w:color="auto" w:fill="FFFFFF"/>
        </w:rPr>
      </w:pPr>
      <w:r>
        <w:rPr>
          <w:rStyle w:val="7"/>
          <w:rFonts w:hint="eastAsia" w:ascii="仿宋" w:hAnsi="仿宋" w:eastAsia="仿宋" w:cs="微软雅黑"/>
          <w:b w:val="0"/>
          <w:spacing w:val="8"/>
          <w:sz w:val="32"/>
          <w:szCs w:val="32"/>
          <w:shd w:val="clear" w:color="auto" w:fill="FFFFFF"/>
        </w:rPr>
        <w:t xml:space="preserve">57.企业当年存在环保、安全生产、规划、土地等重大问题的，发生重大刑事案件、劳资纠纷等群体性事件并负主要责任的，企业是失信被执行人的，被人民检察院列入行贿犯罪档案的，被工商行政管理部门列入企业经营异常名录的企业及其法定代表人，被税务部门列入重大税收违法案件当事人名单的，因违法经营被行政处罚的企业及其法定代表人，取消本政策享受资格。 </w:t>
      </w:r>
    </w:p>
    <w:p>
      <w:pPr>
        <w:pStyle w:val="4"/>
        <w:spacing w:beforeAutospacing="0" w:afterAutospacing="0" w:line="520" w:lineRule="exact"/>
        <w:ind w:right="119" w:firstLine="672" w:firstLineChars="200"/>
        <w:contextualSpacing/>
        <w:jc w:val="both"/>
        <w:rPr>
          <w:rStyle w:val="7"/>
          <w:rFonts w:hint="eastAsia" w:ascii="仿宋" w:hAnsi="仿宋" w:eastAsia="仿宋" w:cs="微软雅黑"/>
          <w:b w:val="0"/>
          <w:spacing w:val="8"/>
          <w:sz w:val="32"/>
          <w:szCs w:val="32"/>
          <w:shd w:val="clear" w:color="auto" w:fill="FFFFFF"/>
        </w:rPr>
      </w:pPr>
      <w:r>
        <w:rPr>
          <w:rStyle w:val="7"/>
          <w:rFonts w:hint="eastAsia" w:ascii="仿宋" w:hAnsi="仿宋" w:eastAsia="仿宋" w:cs="微软雅黑"/>
          <w:b w:val="0"/>
          <w:spacing w:val="8"/>
          <w:sz w:val="32"/>
          <w:szCs w:val="32"/>
          <w:shd w:val="clear" w:color="auto" w:fill="FFFFFF"/>
        </w:rPr>
        <w:t>58.享受本政策支持企业，应在瑶海区持续经营，自政策兑现结束之日起五年内工商注册、税务登记不得迁离瑶海区，发生迁离的，需退还所享受的政策支持资金。</w:t>
      </w:r>
    </w:p>
    <w:p>
      <w:pPr>
        <w:pStyle w:val="4"/>
        <w:spacing w:beforeAutospacing="0" w:afterAutospacing="0" w:line="520" w:lineRule="exact"/>
        <w:ind w:right="119" w:firstLine="672" w:firstLineChars="200"/>
        <w:contextualSpacing/>
        <w:jc w:val="both"/>
        <w:rPr>
          <w:rStyle w:val="7"/>
          <w:rFonts w:hint="eastAsia" w:ascii="仿宋" w:hAnsi="仿宋" w:eastAsia="仿宋" w:cs="微软雅黑"/>
          <w:b w:val="0"/>
          <w:spacing w:val="8"/>
          <w:sz w:val="32"/>
          <w:szCs w:val="32"/>
          <w:shd w:val="clear" w:color="auto" w:fill="FFFFFF"/>
        </w:rPr>
      </w:pPr>
      <w:r>
        <w:rPr>
          <w:rStyle w:val="7"/>
          <w:rFonts w:hint="eastAsia" w:ascii="仿宋" w:hAnsi="仿宋" w:eastAsia="仿宋" w:cs="微软雅黑"/>
          <w:b w:val="0"/>
          <w:spacing w:val="8"/>
          <w:sz w:val="32"/>
          <w:szCs w:val="32"/>
          <w:shd w:val="clear" w:color="auto" w:fill="FFFFFF"/>
        </w:rPr>
        <w:t>59.同一企业同一项目按照就高不就低的原则不得重复享受区级不同类型政策奖补。对企业的奖补金额原则上不超过企业享受政策年度的区级财政贡献，当年新落户企业计税周期可以顺延至一个完整的纳税年度。</w:t>
      </w:r>
    </w:p>
    <w:p>
      <w:pPr>
        <w:pStyle w:val="4"/>
        <w:spacing w:beforeAutospacing="0" w:afterAutospacing="0" w:line="520" w:lineRule="exact"/>
        <w:ind w:right="119" w:firstLine="672" w:firstLineChars="200"/>
        <w:contextualSpacing/>
        <w:jc w:val="both"/>
        <w:rPr>
          <w:rStyle w:val="7"/>
          <w:rFonts w:hint="eastAsia" w:ascii="仿宋" w:hAnsi="仿宋" w:eastAsia="仿宋" w:cs="微软雅黑"/>
          <w:b w:val="0"/>
          <w:spacing w:val="8"/>
          <w:sz w:val="32"/>
          <w:szCs w:val="32"/>
          <w:shd w:val="clear" w:color="auto" w:fill="FFFFFF"/>
        </w:rPr>
      </w:pPr>
      <w:r>
        <w:rPr>
          <w:rStyle w:val="7"/>
          <w:rFonts w:hint="eastAsia" w:ascii="仿宋" w:hAnsi="仿宋" w:eastAsia="仿宋" w:cs="微软雅黑"/>
          <w:b w:val="0"/>
          <w:spacing w:val="8"/>
          <w:sz w:val="32"/>
          <w:szCs w:val="32"/>
          <w:shd w:val="clear" w:color="auto" w:fill="FFFFFF"/>
        </w:rPr>
        <w:t>60.政策体系中不受税收贡献限制的条款说明：</w:t>
      </w:r>
    </w:p>
    <w:p>
      <w:pPr>
        <w:pStyle w:val="4"/>
        <w:spacing w:beforeAutospacing="0" w:afterAutospacing="0" w:line="520" w:lineRule="exact"/>
        <w:ind w:right="119" w:firstLine="672" w:firstLineChars="200"/>
        <w:contextualSpacing/>
        <w:jc w:val="both"/>
        <w:rPr>
          <w:rStyle w:val="7"/>
          <w:rFonts w:hint="eastAsia" w:ascii="仿宋" w:hAnsi="仿宋" w:eastAsia="仿宋" w:cs="微软雅黑"/>
          <w:b w:val="0"/>
          <w:spacing w:val="8"/>
          <w:sz w:val="32"/>
          <w:szCs w:val="32"/>
          <w:shd w:val="clear" w:color="auto" w:fill="FFFFFF"/>
        </w:rPr>
      </w:pPr>
      <w:r>
        <w:rPr>
          <w:rStyle w:val="7"/>
          <w:rFonts w:hint="eastAsia" w:ascii="仿宋" w:hAnsi="仿宋" w:eastAsia="仿宋" w:cs="微软雅黑"/>
          <w:b w:val="0"/>
          <w:spacing w:val="8"/>
          <w:sz w:val="32"/>
          <w:szCs w:val="32"/>
          <w:shd w:val="clear" w:color="auto" w:fill="FFFFFF"/>
        </w:rPr>
        <w:t>（1）促进新型工业化发展扶持政策，第8条政策兑现不受企业税收贡献限制。</w:t>
      </w:r>
    </w:p>
    <w:p>
      <w:pPr>
        <w:pStyle w:val="4"/>
        <w:spacing w:beforeAutospacing="0" w:afterAutospacing="0" w:line="520" w:lineRule="exact"/>
        <w:ind w:right="119" w:firstLine="672" w:firstLineChars="200"/>
        <w:contextualSpacing/>
        <w:jc w:val="both"/>
        <w:rPr>
          <w:rStyle w:val="7"/>
          <w:rFonts w:hint="eastAsia" w:ascii="仿宋" w:hAnsi="仿宋" w:eastAsia="仿宋" w:cs="微软雅黑"/>
          <w:b w:val="0"/>
          <w:spacing w:val="8"/>
          <w:sz w:val="32"/>
          <w:szCs w:val="32"/>
          <w:shd w:val="clear" w:color="auto" w:fill="FFFFFF"/>
        </w:rPr>
      </w:pPr>
      <w:r>
        <w:rPr>
          <w:rStyle w:val="7"/>
          <w:rFonts w:hint="eastAsia" w:ascii="仿宋" w:hAnsi="仿宋" w:eastAsia="仿宋" w:cs="微软雅黑"/>
          <w:b w:val="0"/>
          <w:spacing w:val="8"/>
          <w:sz w:val="32"/>
          <w:szCs w:val="32"/>
          <w:shd w:val="clear" w:color="auto" w:fill="FFFFFF"/>
        </w:rPr>
        <w:t>（2）促进自主创新发展扶持政策，第16、17条政策兑现不受企业税收贡献限制。</w:t>
      </w:r>
    </w:p>
    <w:p>
      <w:pPr>
        <w:pStyle w:val="4"/>
        <w:spacing w:beforeAutospacing="0" w:afterAutospacing="0" w:line="520" w:lineRule="exact"/>
        <w:ind w:right="119" w:firstLine="672" w:firstLineChars="200"/>
        <w:contextualSpacing/>
        <w:jc w:val="both"/>
        <w:rPr>
          <w:rStyle w:val="7"/>
          <w:rFonts w:hint="eastAsia" w:ascii="仿宋" w:hAnsi="仿宋" w:eastAsia="仿宋" w:cs="微软雅黑"/>
          <w:b w:val="0"/>
          <w:spacing w:val="8"/>
          <w:sz w:val="32"/>
          <w:szCs w:val="32"/>
          <w:shd w:val="clear" w:color="auto" w:fill="FFFFFF"/>
        </w:rPr>
      </w:pPr>
      <w:r>
        <w:rPr>
          <w:rStyle w:val="7"/>
          <w:rFonts w:hint="eastAsia" w:ascii="仿宋" w:hAnsi="仿宋" w:eastAsia="仿宋" w:cs="微软雅黑"/>
          <w:b w:val="0"/>
          <w:spacing w:val="8"/>
          <w:sz w:val="32"/>
          <w:szCs w:val="32"/>
          <w:shd w:val="clear" w:color="auto" w:fill="FFFFFF"/>
        </w:rPr>
        <w:t>（3）促进服务业发展扶持政策，第25条政策兑现不受企业税收贡献限制。</w:t>
      </w:r>
    </w:p>
    <w:p>
      <w:pPr>
        <w:pStyle w:val="4"/>
        <w:spacing w:beforeAutospacing="0" w:afterAutospacing="0" w:line="520" w:lineRule="exact"/>
        <w:ind w:right="119" w:firstLine="672" w:firstLineChars="200"/>
        <w:contextualSpacing/>
        <w:jc w:val="both"/>
        <w:rPr>
          <w:rStyle w:val="7"/>
          <w:rFonts w:hint="eastAsia" w:ascii="仿宋" w:hAnsi="仿宋" w:eastAsia="仿宋" w:cs="微软雅黑"/>
          <w:b w:val="0"/>
          <w:spacing w:val="8"/>
          <w:sz w:val="32"/>
          <w:szCs w:val="32"/>
          <w:shd w:val="clear" w:color="auto" w:fill="FFFFFF"/>
        </w:rPr>
      </w:pPr>
      <w:r>
        <w:rPr>
          <w:rStyle w:val="7"/>
          <w:rFonts w:hint="eastAsia" w:ascii="仿宋" w:hAnsi="仿宋" w:eastAsia="仿宋" w:cs="微软雅黑"/>
          <w:b w:val="0"/>
          <w:spacing w:val="8"/>
          <w:sz w:val="32"/>
          <w:szCs w:val="32"/>
          <w:shd w:val="clear" w:color="auto" w:fill="FFFFFF"/>
        </w:rPr>
        <w:t>（4）促进建筑业发展扶持政策，第30条政策兑现不受企业税收贡献限制。</w:t>
      </w:r>
    </w:p>
    <w:p>
      <w:pPr>
        <w:pStyle w:val="4"/>
        <w:spacing w:beforeAutospacing="0" w:afterAutospacing="0" w:line="520" w:lineRule="exact"/>
        <w:ind w:right="119" w:firstLine="672" w:firstLineChars="200"/>
        <w:contextualSpacing/>
        <w:jc w:val="both"/>
        <w:rPr>
          <w:rStyle w:val="7"/>
          <w:rFonts w:hint="eastAsia" w:ascii="仿宋" w:hAnsi="仿宋" w:eastAsia="仿宋" w:cs="微软雅黑"/>
          <w:b w:val="0"/>
          <w:spacing w:val="8"/>
          <w:sz w:val="32"/>
          <w:szCs w:val="32"/>
          <w:shd w:val="clear" w:color="auto" w:fill="FFFFFF"/>
        </w:rPr>
      </w:pPr>
      <w:r>
        <w:rPr>
          <w:rStyle w:val="7"/>
          <w:rFonts w:hint="eastAsia" w:ascii="仿宋" w:hAnsi="仿宋" w:eastAsia="仿宋" w:cs="微软雅黑"/>
          <w:b w:val="0"/>
          <w:spacing w:val="8"/>
          <w:sz w:val="32"/>
          <w:szCs w:val="32"/>
          <w:shd w:val="clear" w:color="auto" w:fill="FFFFFF"/>
        </w:rPr>
        <w:t>（5）促进金融业发展扶持政策，第33条政策兑现不受企业税收贡献限制。</w:t>
      </w:r>
    </w:p>
    <w:p>
      <w:pPr>
        <w:pStyle w:val="4"/>
        <w:spacing w:beforeAutospacing="0" w:afterAutospacing="0" w:line="520" w:lineRule="exact"/>
        <w:ind w:right="119" w:firstLine="672" w:firstLineChars="200"/>
        <w:contextualSpacing/>
        <w:jc w:val="both"/>
        <w:rPr>
          <w:rStyle w:val="7"/>
          <w:rFonts w:hint="eastAsia" w:ascii="仿宋" w:hAnsi="仿宋" w:eastAsia="仿宋" w:cs="微软雅黑"/>
          <w:b w:val="0"/>
          <w:spacing w:val="8"/>
          <w:sz w:val="32"/>
          <w:szCs w:val="32"/>
          <w:shd w:val="clear" w:color="auto" w:fill="FFFFFF"/>
        </w:rPr>
      </w:pPr>
      <w:r>
        <w:rPr>
          <w:rStyle w:val="7"/>
          <w:rFonts w:hint="eastAsia" w:ascii="仿宋" w:hAnsi="仿宋" w:eastAsia="仿宋" w:cs="微软雅黑"/>
          <w:b w:val="0"/>
          <w:spacing w:val="8"/>
          <w:sz w:val="32"/>
          <w:szCs w:val="32"/>
          <w:shd w:val="clear" w:color="auto" w:fill="FFFFFF"/>
        </w:rPr>
        <w:t>（6）促进文化体育产业发展扶持政策，第40、41、42、43、44、45、46条政策兑现不受企业税收贡献限制。</w:t>
      </w:r>
    </w:p>
    <w:p>
      <w:pPr>
        <w:pStyle w:val="4"/>
        <w:spacing w:beforeAutospacing="0" w:afterAutospacing="0" w:line="520" w:lineRule="exact"/>
        <w:ind w:right="119" w:firstLine="672" w:firstLineChars="200"/>
        <w:contextualSpacing/>
        <w:jc w:val="both"/>
        <w:rPr>
          <w:rStyle w:val="7"/>
          <w:rFonts w:hint="eastAsia" w:ascii="仿宋" w:hAnsi="仿宋" w:eastAsia="仿宋" w:cs="微软雅黑"/>
          <w:b w:val="0"/>
          <w:spacing w:val="8"/>
          <w:sz w:val="32"/>
          <w:szCs w:val="32"/>
          <w:shd w:val="clear" w:color="auto" w:fill="FFFFFF"/>
        </w:rPr>
      </w:pPr>
      <w:r>
        <w:rPr>
          <w:rStyle w:val="7"/>
          <w:rFonts w:hint="eastAsia" w:ascii="仿宋" w:hAnsi="仿宋" w:eastAsia="仿宋" w:cs="微软雅黑"/>
          <w:b w:val="0"/>
          <w:spacing w:val="8"/>
          <w:sz w:val="32"/>
          <w:szCs w:val="32"/>
          <w:shd w:val="clear" w:color="auto" w:fill="FFFFFF"/>
        </w:rPr>
        <w:t>（7）促进新一代信息技术产业发展扶持政策，第47、51条政策兑现不受企业税收贡献限制。</w:t>
      </w:r>
    </w:p>
    <w:p>
      <w:pPr>
        <w:pStyle w:val="4"/>
        <w:spacing w:beforeAutospacing="0" w:afterAutospacing="0" w:line="520" w:lineRule="exact"/>
        <w:ind w:right="119" w:firstLine="672" w:firstLineChars="200"/>
        <w:contextualSpacing/>
        <w:jc w:val="both"/>
        <w:rPr>
          <w:rStyle w:val="7"/>
          <w:rFonts w:hint="eastAsia" w:ascii="仿宋" w:hAnsi="仿宋" w:eastAsia="仿宋" w:cs="微软雅黑"/>
          <w:b w:val="0"/>
          <w:spacing w:val="8"/>
          <w:sz w:val="32"/>
          <w:szCs w:val="32"/>
          <w:shd w:val="clear" w:color="auto" w:fill="FFFFFF"/>
        </w:rPr>
      </w:pPr>
      <w:r>
        <w:rPr>
          <w:rStyle w:val="7"/>
          <w:rFonts w:hint="eastAsia" w:ascii="仿宋" w:hAnsi="仿宋" w:eastAsia="仿宋" w:cs="微软雅黑"/>
          <w:b w:val="0"/>
          <w:spacing w:val="8"/>
          <w:sz w:val="32"/>
          <w:szCs w:val="32"/>
          <w:shd w:val="clear" w:color="auto" w:fill="FFFFFF"/>
        </w:rPr>
        <w:t>（8）促进大健康产业发展扶持政策，第53条政策兑现不受企业税收贡献限制。</w:t>
      </w:r>
    </w:p>
    <w:p>
      <w:pPr>
        <w:pStyle w:val="4"/>
        <w:spacing w:beforeAutospacing="0" w:afterAutospacing="0" w:line="520" w:lineRule="exact"/>
        <w:ind w:right="119" w:firstLine="672" w:firstLineChars="200"/>
        <w:contextualSpacing/>
        <w:jc w:val="both"/>
        <w:rPr>
          <w:rStyle w:val="7"/>
          <w:rFonts w:hint="eastAsia" w:ascii="仿宋" w:hAnsi="仿宋" w:eastAsia="仿宋" w:cs="微软雅黑"/>
          <w:b w:val="0"/>
          <w:spacing w:val="8"/>
          <w:sz w:val="32"/>
          <w:szCs w:val="32"/>
          <w:shd w:val="clear" w:color="auto" w:fill="FFFFFF"/>
        </w:rPr>
      </w:pPr>
      <w:r>
        <w:rPr>
          <w:rStyle w:val="7"/>
          <w:rFonts w:hint="eastAsia" w:ascii="仿宋" w:hAnsi="仿宋" w:eastAsia="仿宋" w:cs="微软雅黑"/>
          <w:b w:val="0"/>
          <w:spacing w:val="8"/>
          <w:sz w:val="32"/>
          <w:szCs w:val="32"/>
          <w:shd w:val="clear" w:color="auto" w:fill="FFFFFF"/>
        </w:rPr>
        <w:t>除上述明确的范围外，所有奖补均以该企业或项目同期纳税额为上限。</w:t>
      </w:r>
    </w:p>
    <w:p>
      <w:pPr>
        <w:pStyle w:val="4"/>
        <w:spacing w:beforeAutospacing="0" w:afterAutospacing="0" w:line="520" w:lineRule="exact"/>
        <w:ind w:right="119" w:firstLine="672" w:firstLineChars="200"/>
        <w:contextualSpacing/>
        <w:jc w:val="both"/>
        <w:rPr>
          <w:rStyle w:val="7"/>
          <w:rFonts w:hint="eastAsia" w:ascii="仿宋" w:hAnsi="仿宋" w:eastAsia="仿宋" w:cs="微软雅黑"/>
          <w:b w:val="0"/>
          <w:spacing w:val="8"/>
          <w:sz w:val="32"/>
          <w:szCs w:val="32"/>
          <w:shd w:val="clear" w:color="auto" w:fill="FFFFFF"/>
        </w:rPr>
      </w:pPr>
      <w:r>
        <w:rPr>
          <w:rStyle w:val="7"/>
          <w:rFonts w:hint="eastAsia" w:ascii="仿宋" w:hAnsi="仿宋" w:eastAsia="仿宋" w:cs="微软雅黑"/>
          <w:b w:val="0"/>
          <w:spacing w:val="8"/>
          <w:sz w:val="32"/>
          <w:szCs w:val="32"/>
          <w:shd w:val="clear" w:color="auto" w:fill="FFFFFF"/>
        </w:rPr>
        <w:t>61.对符合产业规划，对全区经济拉动性强、关联性大、有一定影响和知名度的企业或项目，可通过区属产业投资基金、“一事一议”等方式给予政策支持。享受“一事一议”政策的企业和项目，原则上不重复享受本扶持政策。</w:t>
      </w:r>
      <w:r>
        <w:rPr>
          <w:rStyle w:val="7"/>
          <w:rFonts w:hint="eastAsia" w:ascii="宋体" w:hAnsi="宋体" w:cs="宋体"/>
          <w:b w:val="0"/>
          <w:spacing w:val="8"/>
          <w:sz w:val="32"/>
          <w:szCs w:val="32"/>
          <w:shd w:val="clear" w:color="auto" w:fill="FFFFFF"/>
        </w:rPr>
        <w:t> </w:t>
      </w:r>
    </w:p>
    <w:p>
      <w:pPr>
        <w:pStyle w:val="4"/>
        <w:spacing w:beforeAutospacing="0" w:afterAutospacing="0" w:line="520" w:lineRule="exact"/>
        <w:ind w:right="119" w:firstLine="672" w:firstLineChars="200"/>
        <w:contextualSpacing/>
        <w:jc w:val="both"/>
        <w:rPr>
          <w:rStyle w:val="7"/>
          <w:rFonts w:hint="eastAsia" w:ascii="仿宋" w:hAnsi="仿宋" w:eastAsia="仿宋" w:cs="微软雅黑"/>
          <w:b w:val="0"/>
          <w:spacing w:val="8"/>
          <w:sz w:val="32"/>
          <w:szCs w:val="32"/>
          <w:shd w:val="clear" w:color="auto" w:fill="FFFFFF"/>
        </w:rPr>
      </w:pPr>
      <w:r>
        <w:rPr>
          <w:rStyle w:val="7"/>
          <w:rFonts w:hint="eastAsia" w:ascii="仿宋" w:hAnsi="仿宋" w:eastAsia="仿宋" w:cs="微软雅黑"/>
          <w:b w:val="0"/>
          <w:spacing w:val="8"/>
          <w:sz w:val="32"/>
          <w:szCs w:val="32"/>
          <w:shd w:val="clear" w:color="auto" w:fill="FFFFFF"/>
        </w:rPr>
        <w:t>62.本政策执行部门为奖补工作的责任主体，申报企业需完整、及时地向区执行部门提供所需资料。对企业弄虚作假、骗取资金的，一经发现由所列执行部门立即追回，三年内取消其享受各项优惠政策的资格，并列入瑶海区诚信体系黑名单，同时依法追究相关责任。</w:t>
      </w:r>
    </w:p>
    <w:p>
      <w:pPr>
        <w:pStyle w:val="4"/>
        <w:spacing w:beforeAutospacing="0" w:afterAutospacing="0" w:line="520" w:lineRule="exact"/>
        <w:ind w:right="119" w:firstLine="672" w:firstLineChars="200"/>
        <w:contextualSpacing/>
        <w:jc w:val="both"/>
        <w:rPr>
          <w:rStyle w:val="7"/>
          <w:rFonts w:hint="eastAsia" w:ascii="仿宋" w:hAnsi="仿宋" w:eastAsia="仿宋" w:cs="微软雅黑"/>
          <w:b w:val="0"/>
          <w:spacing w:val="8"/>
          <w:sz w:val="32"/>
          <w:szCs w:val="32"/>
          <w:shd w:val="clear" w:color="auto" w:fill="FFFFFF"/>
        </w:rPr>
      </w:pPr>
      <w:r>
        <w:rPr>
          <w:rStyle w:val="7"/>
          <w:rFonts w:hint="eastAsia" w:ascii="仿宋" w:hAnsi="仿宋" w:eastAsia="仿宋" w:cs="微软雅黑"/>
          <w:b w:val="0"/>
          <w:spacing w:val="8"/>
          <w:sz w:val="32"/>
          <w:szCs w:val="32"/>
          <w:shd w:val="clear" w:color="auto" w:fill="FFFFFF"/>
        </w:rPr>
        <w:t>63.本政策体系中各政策条款由政策执行部门负责解释，总体框架及其他规定由区发改局、区财政局、区招商局负责解释。</w:t>
      </w:r>
    </w:p>
    <w:p>
      <w:pPr>
        <w:pStyle w:val="4"/>
        <w:spacing w:beforeAutospacing="0" w:afterAutospacing="0" w:line="520" w:lineRule="exact"/>
        <w:ind w:right="119" w:firstLine="672" w:firstLineChars="200"/>
        <w:contextualSpacing/>
        <w:jc w:val="both"/>
        <w:rPr>
          <w:rFonts w:ascii="仿宋" w:hAnsi="仿宋" w:eastAsia="仿宋"/>
          <w:sz w:val="32"/>
          <w:szCs w:val="32"/>
        </w:rPr>
      </w:pPr>
      <w:r>
        <w:rPr>
          <w:rStyle w:val="7"/>
          <w:rFonts w:hint="eastAsia" w:ascii="仿宋" w:hAnsi="仿宋" w:eastAsia="仿宋" w:cs="微软雅黑"/>
          <w:b w:val="0"/>
          <w:spacing w:val="8"/>
          <w:sz w:val="32"/>
          <w:szCs w:val="32"/>
          <w:shd w:val="clear" w:color="auto" w:fill="FFFFFF"/>
        </w:rPr>
        <w:t>64.本政策自2018年1月1日起执行，有效期1年。</w:t>
      </w:r>
    </w:p>
    <w:p>
      <w:pPr>
        <w:ind w:firstLine="640" w:firstLineChars="200"/>
        <w:jc w:val="center"/>
        <w:rPr>
          <w:rFonts w:hint="eastAsia" w:ascii="仿宋_GB2312" w:hAnsi="仿宋_GB2312" w:cs="仿宋_GB2312"/>
          <w:szCs w:val="32"/>
        </w:rPr>
      </w:pPr>
    </w:p>
    <w:p>
      <w:pPr>
        <w:ind w:firstLine="640" w:firstLineChars="200"/>
        <w:jc w:val="center"/>
        <w:rPr>
          <w:rFonts w:hint="eastAsia" w:ascii="仿宋_GB2312" w:hAnsi="仿宋_GB2312" w:cs="仿宋_GB2312"/>
          <w:szCs w:val="32"/>
        </w:rPr>
      </w:pPr>
    </w:p>
    <w:p>
      <w:pPr>
        <w:ind w:firstLine="640" w:firstLineChars="200"/>
        <w:jc w:val="center"/>
        <w:rPr>
          <w:rFonts w:hint="eastAsia" w:ascii="仿宋_GB2312" w:hAnsi="仿宋_GB2312" w:cs="仿宋_GB2312"/>
          <w:szCs w:val="32"/>
        </w:rPr>
      </w:pPr>
    </w:p>
    <w:p>
      <w:pPr>
        <w:ind w:firstLine="640" w:firstLineChars="200"/>
        <w:jc w:val="center"/>
        <w:rPr>
          <w:rFonts w:hint="eastAsia" w:ascii="仿宋_GB2312" w:hAnsi="仿宋_GB2312" w:cs="仿宋_GB2312"/>
          <w:szCs w:val="32"/>
        </w:rPr>
      </w:pPr>
    </w:p>
    <w:p>
      <w:pPr>
        <w:ind w:firstLine="640" w:firstLineChars="200"/>
        <w:jc w:val="center"/>
        <w:rPr>
          <w:rFonts w:hint="eastAsia" w:ascii="仿宋_GB2312" w:hAnsi="仿宋_GB2312" w:cs="仿宋_GB2312"/>
          <w:szCs w:val="32"/>
        </w:rPr>
      </w:pPr>
    </w:p>
    <w:p>
      <w:pPr>
        <w:ind w:firstLine="640" w:firstLineChars="200"/>
        <w:jc w:val="center"/>
        <w:rPr>
          <w:rFonts w:hint="eastAsia" w:ascii="仿宋_GB2312" w:hAnsi="仿宋_GB2312" w:cs="仿宋_GB2312"/>
          <w:szCs w:val="32"/>
        </w:rPr>
      </w:pPr>
    </w:p>
    <w:p>
      <w:pPr>
        <w:ind w:firstLine="640" w:firstLineChars="200"/>
        <w:jc w:val="center"/>
        <w:rPr>
          <w:rFonts w:hint="eastAsia" w:ascii="仿宋_GB2312" w:hAnsi="仿宋_GB2312" w:cs="仿宋_GB2312"/>
          <w:szCs w:val="32"/>
        </w:rPr>
      </w:pPr>
    </w:p>
    <w:p>
      <w:pPr>
        <w:ind w:firstLine="640" w:firstLineChars="200"/>
        <w:jc w:val="center"/>
        <w:rPr>
          <w:rFonts w:hint="eastAsia" w:ascii="仿宋_GB2312" w:hAnsi="仿宋_GB2312" w:cs="仿宋_GB2312"/>
          <w:szCs w:val="32"/>
        </w:rPr>
      </w:pPr>
    </w:p>
    <w:p>
      <w:pPr>
        <w:spacing w:line="560" w:lineRule="exact"/>
        <w:ind w:firstLine="0" w:firstLineChars="0"/>
        <w:jc w:val="left"/>
      </w:pPr>
    </w:p>
    <w:p>
      <w:pPr>
        <w:spacing w:line="560" w:lineRule="exact"/>
        <w:ind w:firstLine="0" w:firstLineChars="0"/>
        <w:jc w:val="left"/>
      </w:pPr>
    </w:p>
    <w:p>
      <w:pPr>
        <w:spacing w:line="560" w:lineRule="exact"/>
        <w:ind w:firstLine="0" w:firstLineChars="0"/>
        <w:jc w:val="left"/>
      </w:pPr>
    </w:p>
    <w:p>
      <w:pPr>
        <w:tabs>
          <w:tab w:val="left" w:pos="8925"/>
        </w:tabs>
        <w:adjustRightInd w:val="0"/>
        <w:spacing w:line="500" w:lineRule="exact"/>
        <w:ind w:firstLine="0" w:firstLineChars="0"/>
        <w:rPr>
          <w:rFonts w:hint="eastAsia" w:ascii="仿宋" w:hAnsi="仿宋" w:eastAsia="仿宋"/>
          <w:szCs w:val="32"/>
        </w:rPr>
      </w:pPr>
      <w:r>
        <w:rPr>
          <w:rFonts w:ascii="仿宋" w:hAnsi="仿宋" w:eastAsia="仿宋"/>
          <w:sz w:val="28"/>
          <w:szCs w:val="28"/>
        </w:rPr>
        <mc:AlternateContent>
          <mc:Choice Requires="wps">
            <w:drawing>
              <wp:anchor distT="0" distB="0" distL="114300" distR="114300" simplePos="0" relativeHeight="251661312" behindDoc="0" locked="0" layoutInCell="1" allowOverlap="1">
                <wp:simplePos x="0" y="0"/>
                <wp:positionH relativeFrom="column">
                  <wp:align>center</wp:align>
                </wp:positionH>
                <wp:positionV relativeFrom="paragraph">
                  <wp:posOffset>361315</wp:posOffset>
                </wp:positionV>
                <wp:extent cx="5615940" cy="0"/>
                <wp:effectExtent l="0" t="0" r="0" b="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flipV="1">
                          <a:off x="0" y="0"/>
                          <a:ext cx="561594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flip:y;margin-top:28.45pt;height:0pt;width:442.2pt;mso-position-horizontal:center;z-index:251661312;mso-width-relative:page;mso-height-relative:page;" filled="f" stroked="t" coordsize="21600,21600" o:gfxdata="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RYSU&#10;69YAAAAGAQAADwAAAAAAAAABACAAAAAiAAAAZHJzL2Rvd25yZXYueG1sUEsBAhQAFAAAAAgAh07i&#10;QKj0E0XrAQAAtQMAAA4AAAAAAAAAAQAgAAAAJQEAAGRycy9lMm9Eb2MueG1sUEsFBgAAAAAGAAYA&#10;WQEAAIIFAAAAAA==&#10;">
                <v:fill on="f" focussize="0,0"/>
                <v:stroke weight="1pt" color="#000000" joinstyle="round"/>
                <v:imagedata o:title=""/>
                <o:lock v:ext="edit" aspectratio="f"/>
              </v:line>
            </w:pict>
          </mc:Fallback>
        </mc:AlternateContent>
      </w:r>
      <w:r>
        <w:rPr>
          <w:rFonts w:ascii="仿宋" w:hAnsi="仿宋" w:eastAsia="仿宋"/>
          <w:sz w:val="28"/>
          <w:szCs w:val="28"/>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31115</wp:posOffset>
                </wp:positionV>
                <wp:extent cx="5615940" cy="0"/>
                <wp:effectExtent l="0" t="0" r="0" b="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017">
                          <a:solidFill>
                            <a:srgbClr val="000000"/>
                          </a:solidFill>
                          <a:round/>
                        </a:ln>
                      </wps:spPr>
                      <wps:bodyPr/>
                    </wps:wsp>
                  </a:graphicData>
                </a:graphic>
              </wp:anchor>
            </w:drawing>
          </mc:Choice>
          <mc:Fallback>
            <w:pict>
              <v:line id="_x0000_s1026" o:spid="_x0000_s1026" o:spt="20" style="position:absolute;left:0pt;margin-top:2.45pt;height:0pt;width:442.2pt;mso-position-horizontal:center;z-index:251660288;mso-width-relative:page;mso-height-relative:page;" filled="f" stroked="t" coordsize="21600,21600" o:gfxdata="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rpntAdQAAAAEAQAA&#10;DwAAAAAAAAABACAAAAAiAAAAZHJzL2Rvd25yZXYueG1sUEsBAhQAFAAAAAgAh07iQAXTesvkAQAA&#10;qgMAAA4AAAAAAAAAAQAgAAAAIwEAAGRycy9lMm9Eb2MueG1sUEsFBgAAAAAGAAYAWQEAAHkFAAAA&#10;AA==&#10;">
                <v:fill on="f" focussize="0,0"/>
                <v:stroke weight="0.71pt" color="#000000" joinstyle="round"/>
                <v:imagedata o:title=""/>
                <o:lock v:ext="edit" aspectratio="f"/>
              </v:line>
            </w:pict>
          </mc:Fallback>
        </mc:AlternateContent>
      </w:r>
      <w:r>
        <w:rPr>
          <w:rFonts w:ascii="仿宋" w:hAnsi="仿宋" w:eastAsia="仿宋"/>
          <w:sz w:val="28"/>
          <w:szCs w:val="28"/>
        </w:rPr>
        <w:t xml:space="preserve">合肥市瑶海区人民政府办公室    </w:t>
      </w: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 xml:space="preserve">  </w:t>
      </w:r>
      <w:r>
        <w:rPr>
          <w:rFonts w:ascii="仿宋" w:hAnsi="仿宋" w:eastAsia="仿宋"/>
          <w:sz w:val="28"/>
          <w:szCs w:val="28"/>
        </w:rPr>
        <w:t>201</w:t>
      </w:r>
      <w:r>
        <w:rPr>
          <w:rFonts w:hint="eastAsia" w:ascii="仿宋" w:hAnsi="仿宋" w:eastAsia="仿宋"/>
          <w:sz w:val="28"/>
          <w:szCs w:val="28"/>
          <w:lang w:val="en-US" w:eastAsia="zh-CN"/>
        </w:rPr>
        <w:t>8</w:t>
      </w:r>
      <w:r>
        <w:rPr>
          <w:rFonts w:ascii="仿宋" w:hAnsi="仿宋" w:eastAsia="仿宋"/>
          <w:sz w:val="28"/>
          <w:szCs w:val="28"/>
        </w:rPr>
        <w:t>年</w:t>
      </w:r>
      <w:r>
        <w:rPr>
          <w:rFonts w:hint="eastAsia" w:ascii="仿宋" w:hAnsi="仿宋" w:eastAsia="仿宋"/>
          <w:sz w:val="28"/>
          <w:szCs w:val="28"/>
          <w:lang w:val="en-US" w:eastAsia="zh-CN"/>
        </w:rPr>
        <w:t>12</w:t>
      </w:r>
      <w:r>
        <w:rPr>
          <w:rFonts w:ascii="仿宋" w:hAnsi="仿宋" w:eastAsia="仿宋"/>
          <w:sz w:val="28"/>
          <w:szCs w:val="28"/>
        </w:rPr>
        <w:t>月</w:t>
      </w:r>
      <w:r>
        <w:rPr>
          <w:rFonts w:hint="eastAsia" w:ascii="仿宋" w:hAnsi="仿宋" w:eastAsia="仿宋"/>
          <w:sz w:val="28"/>
          <w:szCs w:val="28"/>
          <w:lang w:val="en-US" w:eastAsia="zh-CN"/>
        </w:rPr>
        <w:t>26</w:t>
      </w:r>
      <w:r>
        <w:rPr>
          <w:rFonts w:ascii="仿宋" w:hAnsi="仿宋" w:eastAsia="仿宋"/>
          <w:sz w:val="28"/>
          <w:szCs w:val="28"/>
        </w:rPr>
        <w:t>日印发</w:t>
      </w:r>
    </w:p>
    <w:sectPr>
      <w:footerReference r:id="rId3" w:type="default"/>
      <w:pgSz w:w="11906" w:h="16838"/>
      <w:pgMar w:top="1985"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3000509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 PAGE   \* MERGEFORMAT </w:instrText>
    </w:r>
    <w:r>
      <w:fldChar w:fldCharType="separate"/>
    </w:r>
    <w:r>
      <w:rPr>
        <w:lang w:val="zh-CN"/>
      </w:rPr>
      <w:t>1</w: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492DEF"/>
    <w:rsid w:val="26492DEF"/>
    <w:rsid w:val="29DF3FE8"/>
    <w:rsid w:val="59BD3074"/>
    <w:rsid w:val="601C1B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iPriority="99"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uiPriority w:val="99"/>
    <w:pPr>
      <w:tabs>
        <w:tab w:val="center" w:pos="4153"/>
        <w:tab w:val="right" w:pos="8306"/>
      </w:tabs>
      <w:snapToGrid w:val="0"/>
      <w:jc w:val="left"/>
    </w:pPr>
    <w:rPr>
      <w:sz w:val="18"/>
      <w:szCs w:val="18"/>
    </w:rPr>
  </w:style>
  <w:style w:type="paragraph" w:styleId="3">
    <w:name w:val="header"/>
    <w:basedOn w:val="1"/>
    <w:unhideWhenUsed/>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4">
    <w:name w:val="Normal (Web)"/>
    <w:basedOn w:val="1"/>
    <w:uiPriority w:val="0"/>
    <w:pPr>
      <w:spacing w:before="100" w:beforeAutospacing="1" w:after="100" w:afterAutospacing="1"/>
      <w:jc w:val="left"/>
    </w:pPr>
    <w:rPr>
      <w:rFonts w:ascii="Times New Roman" w:hAnsi="Times New Roman" w:eastAsia="宋体" w:cs="Times New Roman"/>
      <w:kern w:val="0"/>
      <w:sz w:val="24"/>
      <w:szCs w:val="24"/>
    </w:rPr>
  </w:style>
  <w:style w:type="character" w:styleId="7">
    <w:name w:val="Strong"/>
    <w:qFormat/>
    <w:uiPriority w:val="0"/>
    <w:rPr>
      <w:b/>
    </w:rPr>
  </w:style>
  <w:style w:type="paragraph" w:customStyle="1" w:styleId="8">
    <w:name w:val="正文_0"/>
    <w:qFormat/>
    <w:uiPriority w:val="0"/>
    <w:pPr>
      <w:widowControl w:val="0"/>
      <w:spacing w:line="580" w:lineRule="exact"/>
      <w:jc w:val="both"/>
    </w:pPr>
    <w:rPr>
      <w:rFonts w:ascii="Times New Roman" w:hAnsi="Times New Roman" w:eastAsia="仿宋_GB2312" w:cs="Times New Roman"/>
      <w:kern w:val="2"/>
      <w:sz w:val="32"/>
      <w:szCs w:val="32"/>
      <w:lang w:val="en-US" w:eastAsia="zh-CN" w:bidi="ar-SA"/>
    </w:rPr>
  </w:style>
  <w:style w:type="paragraph" w:customStyle="1" w:styleId="9">
    <w:name w:val="Default"/>
    <w:qFormat/>
    <w:uiPriority w:val="0"/>
    <w:pPr>
      <w:widowControl w:val="0"/>
      <w:autoSpaceDE w:val="0"/>
      <w:autoSpaceDN w:val="0"/>
      <w:adjustRightInd w:val="0"/>
    </w:pPr>
    <w:rPr>
      <w:rFonts w:ascii="方正小标宋简体" w:hAnsi="Times New Roman" w:eastAsia="方正小标宋简体" w:cs="方正小标宋简体"/>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9141</Words>
  <Characters>9677</Characters>
  <Lines>0</Lines>
  <Paragraphs>0</Paragraphs>
  <TotalTime>28</TotalTime>
  <ScaleCrop>false</ScaleCrop>
  <LinksUpToDate>false</LinksUpToDate>
  <CharactersWithSpaces>9750</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2019-01-15T08:16:00Z</dcterms:created>
  <dc:creator>张止一</dc:creator>
  <cp:lastModifiedBy>没有人了</cp:lastModifiedBy>
  <cp:lastPrinted>2019-01-15T08:46:00Z</cp:lastPrinted>
  <dcterms:modified xsi:type="dcterms:W3CDTF">2022-09-06T01:40:28Z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01E2C4A6A1154D0DB22AD420CBEBD6B9</vt:lpwstr>
  </property>
</Properties>
</file>