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5418"/>
        </w:tabs>
        <w:spacing w:line="460" w:lineRule="exact"/>
        <w:jc w:val="center"/>
        <w:textAlignment w:val="baseline"/>
        <w:rPr>
          <w:b/>
          <w:sz w:val="32"/>
        </w:rPr>
      </w:pPr>
      <w:r>
        <w:rPr>
          <w:b/>
          <w:sz w:val="32"/>
        </w:rPr>
        <w:t>祥鑫科技股份有限公司</w:t>
      </w:r>
      <w:ins w:id="0" w:author="user" w:date="2018-12-28T18:40:00Z">
        <w:r>
          <w:rPr>
            <w:rFonts w:hint="eastAsia"/>
            <w:b/>
            <w:sz w:val="32"/>
            <w:lang w:eastAsia="zh-CN"/>
          </w:rPr>
          <w:t>首次公开发行股票</w:t>
        </w:r>
      </w:ins>
      <w:r>
        <w:rPr>
          <w:b/>
          <w:sz w:val="32"/>
        </w:rPr>
        <w:t>申请文件反馈意见</w:t>
      </w:r>
    </w:p>
    <w:p>
      <w:pPr>
        <w:tabs>
          <w:tab w:val="left" w:pos="5418"/>
        </w:tabs>
        <w:spacing w:line="460" w:lineRule="exact"/>
        <w:textAlignment w:val="baseline"/>
        <w:rPr>
          <w:kern w:val="0"/>
          <w:sz w:val="28"/>
        </w:rPr>
      </w:pPr>
      <w:bookmarkStart w:id="1" w:name="_GoBack"/>
      <w:bookmarkEnd w:id="1"/>
    </w:p>
    <w:p>
      <w:pPr>
        <w:tabs>
          <w:tab w:val="left" w:pos="5418"/>
        </w:tabs>
        <w:spacing w:line="460" w:lineRule="exact"/>
        <w:textAlignment w:val="baseline"/>
        <w:rPr>
          <w:sz w:val="28"/>
        </w:rPr>
      </w:pPr>
      <w:r>
        <w:rPr>
          <w:sz w:val="28"/>
        </w:rPr>
        <w:t>国信证券股份有限公司：</w:t>
      </w:r>
    </w:p>
    <w:p>
      <w:pPr>
        <w:tabs>
          <w:tab w:val="left" w:pos="5418"/>
        </w:tabs>
        <w:spacing w:line="460" w:lineRule="exact"/>
        <w:ind w:firstLine="570"/>
        <w:textAlignment w:val="baseline"/>
        <w:rPr>
          <w:sz w:val="28"/>
        </w:rPr>
      </w:pPr>
      <w:r>
        <w:rPr>
          <w:sz w:val="28"/>
        </w:rPr>
        <w:t>现对你公司推荐的祥鑫科技股份有限公司（以下简称“公司”或“发行人”）首发申请文件提出反馈意见，请你公司在30天内对下列问题逐项落实并提供书面回复和电子文档。若涉及对招股说明书的修改，请以楷体加粗标明。我会收到你公司的回复后，将根据情况决定是否再次向你公司发出反馈意见。如在30天内不能提供书面回复，请向我会提交延期回复的申请。若对本反馈意见有任何问题，请致电我会发行监管部审核人员。</w:t>
      </w:r>
    </w:p>
    <w:p>
      <w:pPr>
        <w:numPr>
          <w:ilvl w:val="0"/>
          <w:numId w:val="2"/>
        </w:numPr>
        <w:tabs>
          <w:tab w:val="left" w:pos="5418"/>
        </w:tabs>
        <w:spacing w:line="460" w:lineRule="exact"/>
        <w:ind w:firstLine="570"/>
        <w:textAlignment w:val="baseline"/>
        <w:rPr>
          <w:b/>
          <w:sz w:val="28"/>
        </w:rPr>
      </w:pPr>
      <w:r>
        <w:rPr>
          <w:b/>
          <w:sz w:val="28"/>
        </w:rPr>
        <w:t>规范性问题</w:t>
      </w:r>
      <w:bookmarkStart w:id="0" w:name="_Toc215940483"/>
    </w:p>
    <w:p>
      <w:pPr>
        <w:spacing w:line="420" w:lineRule="exact"/>
        <w:ind w:firstLine="560" w:firstLineChars="200"/>
        <w:jc w:val="left"/>
        <w:rPr>
          <w:sz w:val="28"/>
        </w:rPr>
      </w:pPr>
      <w:r>
        <w:rPr>
          <w:sz w:val="28"/>
        </w:rPr>
        <w:t>1、2013年10月18日，公司股东大会作出决议，同意崇辉投资、昌辉投资、上源投资及公司原股东翁明合对公司进行增资。请发行人披露（1）上述新增股东的身份、增资的背景、增资价格、是否涉及股份支付；（2）翁明合增资的原因、其他股东未增资的原因、增资相关情况是否与原股东存在纠纷，及是否涉及股份支付事项。请保荐机构和会计师核查并发表意见。</w:t>
      </w:r>
    </w:p>
    <w:p>
      <w:pPr>
        <w:spacing w:line="460" w:lineRule="exact"/>
        <w:ind w:firstLine="560" w:firstLineChars="200"/>
        <w:rPr>
          <w:sz w:val="28"/>
          <w:szCs w:val="28"/>
        </w:rPr>
      </w:pPr>
      <w:r>
        <w:rPr>
          <w:sz w:val="28"/>
        </w:rPr>
        <w:t>2、请保荐机构、发行人律师和申报会计师结合发行人股本演变过程及股权转让情况，逐次说明是否存在不规范的情况（例如未按时出资等），不规范的原因，对不规范情况的处理情况，验资复核情况，股改前是否存在未弥补亏损，是否对本次发行上市构成影响。</w:t>
      </w:r>
    </w:p>
    <w:p>
      <w:pPr>
        <w:spacing w:line="460" w:lineRule="exact"/>
        <w:ind w:firstLine="560" w:firstLineChars="200"/>
        <w:rPr>
          <w:sz w:val="28"/>
          <w:szCs w:val="28"/>
        </w:rPr>
      </w:pPr>
      <w:r>
        <w:rPr>
          <w:sz w:val="28"/>
          <w:szCs w:val="28"/>
        </w:rPr>
        <w:t>3、招股说明书披露，报告期内发行人与关联方存在关联采购及关联销售。请发行人详细披露金额较大或较频繁的关联交易的交易内容，与其他非关联方交易同类交易的价格、信用条件、定价方式的对比情况，并分析该类关联交易的必要性及持续交易的合理性；另请发行人说明是否存在其他未披露的关联方或第三方资金拆借。请保荐机构、会计师补充核查上述情况，说明核查的方法和证据，并发表明确核查意见。</w:t>
      </w:r>
    </w:p>
    <w:p>
      <w:pPr>
        <w:spacing w:line="460" w:lineRule="exact"/>
        <w:ind w:firstLine="570"/>
        <w:rPr>
          <w:sz w:val="28"/>
          <w:szCs w:val="28"/>
        </w:rPr>
      </w:pPr>
      <w:r>
        <w:rPr>
          <w:sz w:val="28"/>
          <w:szCs w:val="28"/>
        </w:rPr>
        <w:t>4、招股说明书披露，发行人报告期内向前五大客户销售占当年销售总额比重分别为29.44%、36.79%、41.52%和39.61%，且存在一定变动。请发行人：（1）在“业务与技术”相关内容中补充披露主要客户的基本情况，包括但不限于成立时间、注册资本、主营业务、经营规模、股权结构等。（2）补充披露对大客户的销售情况，包括但不限于销售的产品、结算方式、主要合同条款等，结合行业状况详细分析发行人与主要客户交易的可持续性；（3）披露前五名客户变化的原因及单个客户销售占比变化的原因，报告期内同一客户的销售价格变动情况、不同客户相同产品价格变动情况，并结合客户变动的情况分析报告期内业务是否出现变化；（4）详细披露对同一客户既有采购又有销售的具体情况，并披露原因及合理性。请保荐机构、会计师说明对公司主要客户的核查方法、范围、证据、结论，并发表明确核查意见。</w:t>
      </w:r>
    </w:p>
    <w:p>
      <w:pPr>
        <w:spacing w:line="460" w:lineRule="exact"/>
        <w:ind w:firstLine="570"/>
        <w:rPr>
          <w:sz w:val="28"/>
        </w:rPr>
      </w:pPr>
      <w:r>
        <w:rPr>
          <w:sz w:val="28"/>
          <w:szCs w:val="28"/>
        </w:rPr>
        <w:t>5、</w:t>
      </w:r>
      <w:r>
        <w:rPr>
          <w:sz w:val="28"/>
        </w:rPr>
        <w:t>招股说明书披露，向前五名主要供应商的采购额占总采购额的比例为20.49%、20.48%、18.20%和16.67%，且存在一定变动。请发行人补充披露：（1）主要供应商的基本情况，包括但不限于成立时间、注册资本、主营业务、经营规模、股权结构等，说明与发行人是否存在除购销外的任何关系；（2）补充披露前五名供应商变化的原因及单个供应商采购占比变化的原因，报告期内向前五名供应商采购比例逐年降低的原因；（3）2017年起发行人前五大供应商名单变化较大的原因，发行人向新增供应商采购的价格与原供应商相比的变化情况，并结合行业状况、主要供应商的行业地位等分析主要供应商的稳定性和可持续性、是否存在对重大供应商的依赖、业务是否发生重大变化。请保荐机构、会计师补充核查，说明核查方法、范围、证据、结论，并发表核查意见。</w:t>
      </w:r>
    </w:p>
    <w:p>
      <w:pPr>
        <w:spacing w:line="460" w:lineRule="exact"/>
        <w:ind w:firstLine="570"/>
        <w:rPr>
          <w:sz w:val="28"/>
        </w:rPr>
      </w:pPr>
      <w:r>
        <w:rPr>
          <w:sz w:val="28"/>
        </w:rPr>
        <w:t>6、报告期内，公司营业收入主要来源于精密冲压模具和金属结构件等主营业务的销售收入，主营业务占营业收入的比例分别为99.87%、99.79%、99.75%和99.71%。请发行人（1）详细披露收入确认时点、依据和方法，说明收入确认方法及时点是否恰当、依据是否充分，并披露是否符合《企业会计准则》相关规定；补充披露收入确认与合同条款是否一致；（2）补充披露收入回款的来源是否来自于客户、是否存在第三方回款、款项是否回到发行人账户之中；（3）披露是否存在现金交易，及现金交易的规模。请保荐机构和会计师核查上述情况，另请保荐机构及会计师结合订单、购销协议、发票、收付款实际执行价格情况、同一产品在不同客户之间的销售价格差异情况、同一原材料在不同供应商之间的采购价格差异情况、主要原材料和产品单价同市场价格的差异情况详细核查发行人购销价格的公允性。</w:t>
      </w:r>
    </w:p>
    <w:p>
      <w:pPr>
        <w:spacing w:line="460" w:lineRule="exact"/>
        <w:ind w:firstLine="570"/>
        <w:rPr>
          <w:sz w:val="28"/>
        </w:rPr>
      </w:pPr>
      <w:r>
        <w:rPr>
          <w:sz w:val="28"/>
        </w:rPr>
        <w:t>7、招股说明书披露，发行人报告期内汽车冲压模具销售收入及占比逐年上升且幅度较大。请发行人披露：（1）汽车冲压模具之下是否可以再细分披露销售收入具体构成；（2）汽车冲压模具单价逐年大幅上升的合理性；（3）其他冲压模具的产品构成，并披露其他冲压模具销售收入逐年下降且幅度较大的原因、销售单价逐年下降的原因；（4）模具的具体销售方式、使用权、所有权、销售确认依据等销售相关情况。请保荐机构、会计师补充核查，说明核查方法、范围、证据、结论，并发表核查意见。</w:t>
      </w:r>
    </w:p>
    <w:p>
      <w:pPr>
        <w:spacing w:line="460" w:lineRule="exact"/>
        <w:ind w:firstLine="570"/>
        <w:rPr>
          <w:sz w:val="28"/>
        </w:rPr>
      </w:pPr>
      <w:r>
        <w:rPr>
          <w:sz w:val="28"/>
        </w:rPr>
        <w:t>8、报告期各期，金属结构件销售收入分别为67,814.17万元、91,798.85万元、109,355.02万元和52,038.88万元。请发行人量化分析各类金属结构件销售收入变动的原因，并披露数控钣金件、其他结构件销售收入增幅相对较低的原因、是否业务发生重大变动。请保荐机构、会计师补充核查，说明核查方法、范围、证据、结论，并发表核查意见。</w:t>
      </w:r>
    </w:p>
    <w:p>
      <w:pPr>
        <w:spacing w:line="460" w:lineRule="exact"/>
        <w:ind w:firstLine="570"/>
        <w:rPr>
          <w:sz w:val="28"/>
        </w:rPr>
      </w:pPr>
      <w:r>
        <w:rPr>
          <w:sz w:val="28"/>
        </w:rPr>
        <w:t>9、招股说明书披露，发行人报告期内外销比例分别为48.13%、38.88%、35.38%和37.03%。请发行人（1）补充披露海外客户的开拓情况，披露海外销售的主要区域及其对应海外销售总额的比例；（2）说明境外客户的开发历史、交易背景，大额合同订单的签订依据、执行过程；发行人出口退税情况是否与发行人境外销售规模相匹配；（3）披露中美贸易摩擦对发行人业务的影响。请保荐机构核查物流运输记录、资金划款凭证、发货验收单据、出口单证与海关数据、中国出口信用保险公司数据、最终销售或使用情况，说明境外客户销售收入的核查方法、过程和结论，发表核查意见。另请保荐机构、会计师补充说明对海外客户的核查方法、范围、内容等相关情况，并发表核查意见。</w:t>
      </w:r>
    </w:p>
    <w:p>
      <w:pPr>
        <w:spacing w:line="460" w:lineRule="exact"/>
        <w:ind w:firstLine="570"/>
        <w:rPr>
          <w:sz w:val="28"/>
        </w:rPr>
      </w:pPr>
      <w:r>
        <w:rPr>
          <w:sz w:val="28"/>
        </w:rPr>
        <w:t>10、招股说明书披露，发行人的营业成本由直接材料、直接人工、制造费用、外协费用及免抵退税额不得免征或抵扣税额五个部分构成。请发行人：（1）补充分析并披露报告期内各期营业成本构成中的料、工、费、外协成本等的变动情况及原因，披露营业成本变化与营业收入变化的趋势的配比关系；（2）按照不同的产品类型，分类披露报告期各期营业成本变化与营业收入变化的配比关系，并说明是否存在重大差异及其原因；（3）结合生产模式及业务流程，披露产品成本的主要核算方法和核算过程，成本能否按照不同产品清晰归类，产品成本确认、计量、结转的完整性与合规性；（4）分析披露成本的归集对象、成本的归集和结转与收入的确认是否配比、成本的变化与收入变化的趋势是否配比；（5）披露主要外协厂商及其报告期内的交易额，外协加工的工序，外协加工的价格公允性。请保荐机构、会计师补充核查，说明核查方法、范围、证据，并发表核查意见。</w:t>
      </w:r>
    </w:p>
    <w:p>
      <w:pPr>
        <w:spacing w:line="460" w:lineRule="exact"/>
        <w:ind w:firstLine="570"/>
        <w:rPr>
          <w:sz w:val="28"/>
        </w:rPr>
      </w:pPr>
      <w:r>
        <w:rPr>
          <w:sz w:val="28"/>
        </w:rPr>
        <w:t>11、报告期内，发行人主营业务毛利率分别为22.29%、22.96%、24.98%和25.95%，持续上升。请发行人：（1）披露金属结构件具体细分类别产品的毛利率，并分析变动原因及不同产品之间毛利率差异的原因；（2）结合原材料价格变化、单位产品成本变化、单位产品价格变化、上下游产业的波动情况等情况，详细披露毛利率变化的原因，量化分析上述情况的变化对发行人毛利率的影响；（3）结合公司和同行业产品结构、采购和销售模式、产品成本和定价等情况，详细披露毛利率与可比上市公司之间差异的原因，及可比上市公司的选取标准；（4）毛利率计算的依据和合规性，收入与相关成本费用归集是否符合配比原则，成本和费用各构成项目划分是否合理；（5）补充说明各产品之间毛利率差异的原因和同一产品不同期间毛利率波动的原因；着重分析毛利率逐年上升的产品毛利率上升的合理性，毛利率逐年下降的产品毛利率对持续盈利能力的影响。请保荐机构、会计师对上述情况进行补充核查，说明核查方法、范围、证据、结论，并发表核查意见。</w:t>
      </w:r>
    </w:p>
    <w:p>
      <w:pPr>
        <w:spacing w:line="460" w:lineRule="exact"/>
        <w:ind w:firstLine="570"/>
        <w:rPr>
          <w:sz w:val="28"/>
        </w:rPr>
      </w:pPr>
      <w:r>
        <w:rPr>
          <w:sz w:val="28"/>
        </w:rPr>
        <w:t>12、公司销售费用主要为运输费和职工薪酬。请发行人补充披露：（1）销售费用占收入比重在报告期内波动较大的原因。（2）售后服务费的主要内容，包括但不限于费用发生的原因、变化的原因、计提等具体的会计处理、与预计负债的会计勾稽关系；（3）业务推广费的主要内容，包括但不限于费用发生的原因、变化的原因、推广的方式、结算和支付方式等。（4）销售费用占营业收入的比重与同行业可比上市公司比较的差异原因，并说明“销售费用占营业收入的比重与同行业可比上市公司较为接近”等相关披露的依据。请保荐机构、会计师对上述情况进行补充核查，说明核查方法、范围、证据、结论，并发表核查意见。</w:t>
      </w:r>
    </w:p>
    <w:p>
      <w:pPr>
        <w:spacing w:line="460" w:lineRule="exact"/>
        <w:ind w:firstLine="570"/>
        <w:rPr>
          <w:sz w:val="28"/>
        </w:rPr>
      </w:pPr>
      <w:r>
        <w:rPr>
          <w:sz w:val="28"/>
        </w:rPr>
        <w:t>13、发行人的研发费用主要包括研发项目相关的工资薪金、直接材料、折旧与长期费用摊销等。请发行人披露研发费用的主要构成、项目情况、项目进度等基本情况，并结合产品开发的进程分析研发费用与收入、销量等的配比情况。请保荐机构、会计师核查，说明核查方法、范围、证据、结论，并发表核查意见。</w:t>
      </w:r>
    </w:p>
    <w:p>
      <w:pPr>
        <w:spacing w:line="460" w:lineRule="exact"/>
        <w:ind w:firstLine="570"/>
        <w:rPr>
          <w:sz w:val="28"/>
        </w:rPr>
      </w:pPr>
      <w:r>
        <w:rPr>
          <w:sz w:val="28"/>
        </w:rPr>
        <w:t>14、请保荐机构、发行人律师核查说明发行人历次出资、增资及股权转让的资金来源、合法性；补充披露增资及股权转让的原因、价格、定价依据，说明定价的公允性；说明新增股东（包括法人股东的自然人股东）的详细情况等，就新增股东与发行人的实际控制人、董监高、本次发行的中介机构及其签字人员之间是否存在亲属关系、关联关系、委托持股、信托持股或其他利益输送安排，是否在公司任职等发表明确核查意见；请核查说明公司的自然人股东以及法人股东的终极股东等是否存在不符合上市公司股东资格要求的情况，是否存在代持或委托持股的情况；设立两家职工持股的有限合伙企业是否构成股份支付，是否存在代持等规避200人股东的情形。请补充核查说明公司参股东莞市盈宝生模具有限公司的原因，是否属于发行人或其实际控制人实际控制；与发行人有无交易或共同客户、供应商；有无分担费用的情况。</w:t>
      </w:r>
    </w:p>
    <w:p>
      <w:pPr>
        <w:spacing w:line="460" w:lineRule="exact"/>
        <w:ind w:firstLine="570"/>
        <w:rPr>
          <w:sz w:val="28"/>
        </w:rPr>
      </w:pPr>
      <w:r>
        <w:rPr>
          <w:sz w:val="28"/>
        </w:rPr>
        <w:t>15、请保荐机构、发行人律师说明是否简单依据经营范围对同业竞争做出判断，是否仅以经营区域、细分产品、细分市场的不同来认定不构成同业竞争。请保荐机构、发行人律师核查控股股东、实际控制人及其配偶的其他亲属是否从事与发行人相同或相似业务，上述企业的历史沿革、资产、人员、业务和技术等方面与发行人的关系，采购销售渠道、客户、供应商等方面是否影响发行人的独立性。是否存在控股股东、实际控制人及其配偶、董事、监事和高级管理人员利用该等其他亲属关系的情形。请补充核查说明关联公司注销的原因，是否存在债权债务纠纷或潜在纠纷，是否有被处罚的风险。</w:t>
      </w:r>
    </w:p>
    <w:p>
      <w:pPr>
        <w:spacing w:line="460" w:lineRule="exact"/>
        <w:ind w:firstLine="570"/>
        <w:rPr>
          <w:sz w:val="28"/>
        </w:rPr>
      </w:pPr>
      <w:r>
        <w:rPr>
          <w:sz w:val="28"/>
        </w:rPr>
        <w:t>16、招股书披露，第6至16项租赁房屋为集体土地上建成的房屋。请补充核查说明公司自有、租赁房产、土地的性质、用途、合法合规性，是否存在租赁集体建设用地的情况。租赁集体建设用地上的房屋占公司生产经营用地面积的比例、用途、重要性等。请保荐机构和发行人律师对租赁集体土地上建成的房屋是否履行了相应的法律程序、有关房产是否为合法建筑、是否办理租赁备案手续等发表明确意见。请补充披露如因土地问题被处罚的责任承担主体、搬迁的费用及承担主体、有无下一步解决措施等（如有），并对该等事项做重大风险提示。</w:t>
      </w:r>
    </w:p>
    <w:bookmarkEnd w:id="0"/>
    <w:p>
      <w:pPr>
        <w:numPr>
          <w:ilvl w:val="0"/>
          <w:numId w:val="3"/>
        </w:numPr>
        <w:spacing w:line="460" w:lineRule="exact"/>
        <w:textAlignment w:val="baseline"/>
        <w:rPr>
          <w:b/>
          <w:sz w:val="28"/>
        </w:rPr>
      </w:pPr>
      <w:r>
        <w:rPr>
          <w:b/>
          <w:sz w:val="28"/>
        </w:rPr>
        <w:t>信息披露问题</w:t>
      </w:r>
    </w:p>
    <w:p>
      <w:pPr>
        <w:spacing w:line="460" w:lineRule="exact"/>
        <w:ind w:firstLine="548" w:firstLineChars="196"/>
        <w:rPr>
          <w:b/>
          <w:sz w:val="28"/>
          <w:szCs w:val="28"/>
        </w:rPr>
      </w:pPr>
      <w:r>
        <w:rPr>
          <w:sz w:val="28"/>
        </w:rPr>
        <w:t>1、请保荐机构和发行人律师补充核查说明公司高新技术企业资格获得的依据、是否符合办法的规定。</w:t>
      </w:r>
    </w:p>
    <w:p>
      <w:pPr>
        <w:spacing w:line="460" w:lineRule="exact"/>
        <w:ind w:firstLine="548" w:firstLineChars="196"/>
        <w:rPr>
          <w:sz w:val="28"/>
        </w:rPr>
      </w:pPr>
      <w:r>
        <w:rPr>
          <w:sz w:val="28"/>
        </w:rPr>
        <w:t>2、请补充披露公司生产经营中主要排放污染物及排放量、环保设施其处理能力及实际运行情况、报告期各年环保投入和相关费用支出情况、募投项目所采取的环保措施及相应的资金来源和金额、环保投入与排污量的匹配情况等，并请保荐机构、发行人律师结合以上情况对公司的生产经营和拟投资项目是否符合国家环境保护的有关规定、在建和拟建项目是否已通过环境影响评价发表核查意见；请保荐机构、发行人律师对处罚事项是否构成重大违法行为出具意见。</w:t>
      </w:r>
    </w:p>
    <w:p>
      <w:pPr>
        <w:spacing w:line="500" w:lineRule="exact"/>
        <w:ind w:firstLine="548" w:firstLineChars="196"/>
        <w:rPr>
          <w:sz w:val="28"/>
        </w:rPr>
      </w:pPr>
      <w:r>
        <w:rPr>
          <w:sz w:val="28"/>
        </w:rPr>
        <w:t>3、请保荐机构、发行人律师结合劳务派遣管理办法相关规定，补充核查说明公司是否符合劳务派遣相关法律法规的规定。公司“五险一金”的缴纳情况、是否足额缴纳、是否符合国家有关规定，是否存在欠缴的情形，如欠缴，是否存在被处罚的风险，相关责任的承担。</w:t>
      </w:r>
    </w:p>
    <w:p>
      <w:pPr>
        <w:spacing w:line="460" w:lineRule="exact"/>
        <w:ind w:firstLine="570"/>
        <w:rPr>
          <w:sz w:val="28"/>
        </w:rPr>
      </w:pPr>
      <w:r>
        <w:rPr>
          <w:sz w:val="28"/>
        </w:rPr>
        <w:t>4、请保荐机构和发行人律师核查关于公司行业地位相关表述、数据的真实性；说明数据引用的来源和第三方基本情况，说明数据是否公开、是否专门为本次发行上市准备、以及发行人是否为此支付费用或提供帮助、是否为定制的或付费的报告、一般性网络文章或非公开资料、是否是保荐机构所在证券公司的研究部门出具的报告。</w:t>
      </w:r>
    </w:p>
    <w:p>
      <w:pPr>
        <w:spacing w:line="460" w:lineRule="exact"/>
        <w:ind w:firstLine="570"/>
        <w:rPr>
          <w:sz w:val="28"/>
        </w:rPr>
      </w:pPr>
      <w:r>
        <w:rPr>
          <w:sz w:val="28"/>
        </w:rPr>
        <w:t>5、报告期内，公司发生的外协加工金额分别为14,638.62万元、16,162.04万元、16,352.77万元和8,025.19万元。请补充核查说明公司与主要外协加工方是否存在关联关系，是否存在将主要污染环节外协的情况，如有相应处罚，发行人是否会承担连带责任。</w:t>
      </w:r>
    </w:p>
    <w:p>
      <w:pPr>
        <w:spacing w:line="460" w:lineRule="exact"/>
        <w:ind w:firstLine="570"/>
        <w:rPr>
          <w:sz w:val="28"/>
          <w:lang w:val="zh-TW"/>
        </w:rPr>
      </w:pPr>
      <w:r>
        <w:rPr>
          <w:sz w:val="28"/>
        </w:rPr>
        <w:t>6、</w:t>
      </w:r>
      <w:r>
        <w:rPr>
          <w:sz w:val="28"/>
          <w:lang w:val="zh-TW"/>
        </w:rPr>
        <w:t>公司从导入客户到实现销售主要包括资质认证、订单获取两个步骤。请补充核查说明资质认证的内容及难易程度，是政府机构的认证还是客户认证，公司是否已经取得了主要客户的认证，募投项目投产后的产品是否存在不能取得客户资质认证的风险。</w:t>
      </w:r>
    </w:p>
    <w:p>
      <w:pPr>
        <w:spacing w:line="460" w:lineRule="exact"/>
        <w:ind w:firstLine="570"/>
        <w:rPr>
          <w:sz w:val="28"/>
        </w:rPr>
      </w:pPr>
      <w:r>
        <w:rPr>
          <w:sz w:val="28"/>
          <w:szCs w:val="28"/>
        </w:rPr>
        <w:t>7、</w:t>
      </w:r>
      <w:r>
        <w:rPr>
          <w:sz w:val="28"/>
        </w:rPr>
        <w:t>报告期各期末，公司应收票据金额分别为3,742.01万元、5,291.03万元、3,844.46万元和4,150.13万元，均为银行承兑汇票。请发行人披露：（1）是否存在开具或收取商业承兑汇票的情况；（2）是否存在为客户提供银行贷款资金走账通道或通过供应商等取得银行贷款等转贷行为；（3）是否开具无真实交易背景的票据；（4）报告期内发行人的票据结算情况，包括但不限于各类票据结算金额占当期收款或付款金额的比重。请保荐机构、会计师对上述事项进行补充核查，并核查票据的取得、转让或背书等是否存在真实的贸易背景，票据背书贴现业务的会计处理是否符合规范，背书或贴现的票据是否符合终止确认的条件，并发表明确意见。</w:t>
      </w:r>
    </w:p>
    <w:p>
      <w:pPr>
        <w:spacing w:line="460" w:lineRule="exact"/>
        <w:ind w:firstLine="570"/>
        <w:rPr>
          <w:sz w:val="28"/>
        </w:rPr>
      </w:pPr>
      <w:r>
        <w:rPr>
          <w:sz w:val="28"/>
        </w:rPr>
        <w:t>8、报告期各期末，应收账款净额分别为20,686.63万元、25,551.32万元、29,502.15万元和28,882.88万元。请发行人补充披露：（1）发行人对主要客户具体的信用政策情况，包括但不限于信用额度或授信时间、信用政策执行情况等，并披露报告期内应收账款超过信用期的情况及逾期应收账款期后回款情况、报告期内各期应收账款的期后回款情况、回款人情况、是否存在第三方回款，另结合期后回款情况分析披露应收账款的坏账准备计提标准是否合理、依据是否恰当、金额是否准确、是否有回收风险；（2）关联方应收账款，及关联方应收账款的坏账计提是否与非关联方存在差异，若有，请说明原因及合理性；（3）是否存在应收账款保理业务；（4）对比同行业可比公司披露应收账款坏账计提政策、应收账款坏账准备实际计提情况，并分析差异原因；（5）发行人报告期内对坏账计提政策进行了会计估计变更，请披露是否进行追溯调整，并披露原因。请保荐机构、会计师核查，说明核查方法、范围、证据、结论，并发表核查意见。</w:t>
      </w:r>
    </w:p>
    <w:p>
      <w:pPr>
        <w:spacing w:line="460" w:lineRule="exact"/>
        <w:ind w:firstLine="570"/>
        <w:rPr>
          <w:sz w:val="28"/>
        </w:rPr>
      </w:pPr>
      <w:r>
        <w:rPr>
          <w:sz w:val="28"/>
        </w:rPr>
        <w:t>9、报告期各期末，公司存货账面价值分别为14,450.99万元、14,224.62万元、19,101.44万元和22,073.95万元。请发行人披露：（1）原材料备货的标准、主要产品的生产周期及销售周期、发出商品的形成原因、会计核算、成本结转的会计处理方法，并结合前述情况分析披露目前存货各个构成项目库存水平的合理性、与公司销售的配比性；（2）存货盘点制度、报告期内的盘点情况，包括但不限于存货的盘点范围、盘点结果等。请保荐机构、会计师核查上述情况，并补充核查存货盘点计划、盘点地点和时间、盘点执行人员等，发表明确核查意见；（3）公司存货的库龄、存货跌价准备的计提政策、存货减值测试的方法，并结合同行业可比公司的情况和行业特性分析披露公司计提存货跌价准备的金额是否充分、合理；（4）存货周转率显著高于可比上市公司的具体原因；（5）对发出商品的管理情况。包括但不限于公司发出商品至客户仓库时客户的验收方法；客户对存放在其仓库中但是所有权属于公司的存货的管理方法；报告期内是否出现过由于客户仓库保管不当或者其他原因（如不可抗力等）造成发出商品毁损、灭失，并对公司带来损失的情况；如发生退货如何处理；等。请保荐机构、会计师对上述情况进行核查并发表核查意见。另请保荐机构、会计师补充说明，在尽职调查和审计过程中，对存放在客户仓库中但是所有权属于公司的存货是如何进行盘点的，具体执行的核查程序、核查手段、核查范围，以及是否执行替代性程序等。</w:t>
      </w:r>
    </w:p>
    <w:p>
      <w:pPr>
        <w:spacing w:line="460" w:lineRule="exact"/>
        <w:ind w:firstLine="570"/>
        <w:rPr>
          <w:sz w:val="28"/>
          <w:szCs w:val="28"/>
        </w:rPr>
      </w:pPr>
      <w:r>
        <w:rPr>
          <w:sz w:val="28"/>
        </w:rPr>
        <w:t>10、报告期各期末，公司应付账款分别为20,191.97万元、26,975.58万元、32,299.38万元和26,936.60万元。（1）请发行人结合对外采购的主要内容、对象等补充分析并披露应付账款波动的原因及与采购的配比情况；（2）请发行人补充披露公司的付款政策及政策执行情况、供应商给发行人的信用政策情况，并披露报告期内是否存在因现金流问题而延迟付款或改变结算方式的情况。请保荐机构、会计师进行补充核查，并发表明确意见。</w:t>
      </w:r>
    </w:p>
    <w:p>
      <w:pPr>
        <w:spacing w:line="460" w:lineRule="exact"/>
        <w:ind w:firstLine="560" w:firstLineChars="200"/>
        <w:rPr>
          <w:sz w:val="28"/>
          <w:szCs w:val="28"/>
        </w:rPr>
      </w:pPr>
      <w:r>
        <w:rPr>
          <w:sz w:val="28"/>
          <w:szCs w:val="28"/>
        </w:rPr>
        <w:t>11、请发行人严格按照《企业会计准则》《上市公司信息披露管理办法》以及证券交易所颁布的业务规则中相关规定完整、准确的披露关联方及关联交易。</w:t>
      </w:r>
    </w:p>
    <w:p>
      <w:pPr>
        <w:spacing w:line="460" w:lineRule="exact"/>
        <w:ind w:firstLine="560" w:firstLineChars="200"/>
        <w:rPr>
          <w:sz w:val="28"/>
          <w:szCs w:val="28"/>
        </w:rPr>
      </w:pPr>
      <w:r>
        <w:rPr>
          <w:sz w:val="28"/>
          <w:szCs w:val="28"/>
        </w:rPr>
        <w:t>12、请在招股说明书中补充披露公司员工薪酬制度、各级别、各类岗位员工收入水平、大致范围及与当地平均工资水平比较情况，公司未来薪酬制度及水平变化趋势。</w:t>
      </w:r>
    </w:p>
    <w:p>
      <w:pPr>
        <w:spacing w:line="460" w:lineRule="exact"/>
        <w:ind w:firstLine="560" w:firstLineChars="200"/>
        <w:rPr>
          <w:sz w:val="28"/>
          <w:szCs w:val="28"/>
        </w:rPr>
      </w:pPr>
      <w:r>
        <w:rPr>
          <w:sz w:val="28"/>
          <w:szCs w:val="28"/>
        </w:rPr>
        <w:t>13、请保荐机构、会计师说明公司财务部门人员与公司董监高、控股股东及实际控制人（如为个人）是否具有亲属关系，如有，是否会影响财务工作独立性。请保荐机构、会计师核查财务相关内部控制设计和执行的有效性。</w:t>
      </w:r>
    </w:p>
    <w:p>
      <w:pPr>
        <w:spacing w:line="460" w:lineRule="exact"/>
        <w:ind w:firstLine="560" w:firstLineChars="200"/>
        <w:rPr>
          <w:sz w:val="28"/>
          <w:szCs w:val="28"/>
        </w:rPr>
      </w:pPr>
      <w:r>
        <w:rPr>
          <w:sz w:val="28"/>
          <w:szCs w:val="28"/>
        </w:rPr>
        <w:t>14、</w:t>
      </w:r>
      <w:r>
        <w:rPr>
          <w:sz w:val="28"/>
        </w:rPr>
        <w:t>请发行人及相关中介机构对照证监会公告[2012]14号《关于进一步提高首次公开发行股票公司财务信息披露质量有关问题的意见》、证监会公告[2013]46号《关于首次公开发行股票并上市公司招股说明书中与盈利能力相关的信息披露指引》的要求，逐项说明有关财务问题及信息披露事项的解决过程和落实情况，发表明确的结论性意见。</w:t>
      </w:r>
    </w:p>
    <w:p>
      <w:pPr>
        <w:tabs>
          <w:tab w:val="left" w:pos="5418"/>
        </w:tabs>
        <w:spacing w:line="460" w:lineRule="exact"/>
        <w:ind w:firstLine="562" w:firstLineChars="200"/>
        <w:rPr>
          <w:b/>
          <w:bCs/>
          <w:sz w:val="28"/>
          <w:szCs w:val="28"/>
        </w:rPr>
      </w:pPr>
      <w:r>
        <w:rPr>
          <w:b/>
          <w:bCs/>
          <w:sz w:val="28"/>
          <w:szCs w:val="28"/>
        </w:rPr>
        <w:t>三、与财务会计资料相关的问题</w:t>
      </w:r>
    </w:p>
    <w:p>
      <w:pPr>
        <w:tabs>
          <w:tab w:val="left" w:pos="5418"/>
        </w:tabs>
        <w:spacing w:line="460" w:lineRule="exact"/>
        <w:ind w:firstLine="560" w:firstLineChars="200"/>
        <w:rPr>
          <w:sz w:val="28"/>
          <w:szCs w:val="28"/>
        </w:rPr>
      </w:pPr>
      <w:r>
        <w:rPr>
          <w:sz w:val="28"/>
          <w:szCs w:val="28"/>
        </w:rPr>
        <w:t>1、请发行人补充说明报告期比较数据变动幅度达30%以上的报表项目的具体情况，分析变动原因、依据和合理性，请保荐机构、会计师进行核查并发表明确意见。</w:t>
      </w:r>
    </w:p>
    <w:p>
      <w:pPr>
        <w:tabs>
          <w:tab w:val="left" w:pos="5418"/>
        </w:tabs>
        <w:spacing w:line="460" w:lineRule="exact"/>
        <w:ind w:firstLine="560" w:firstLineChars="200"/>
        <w:rPr>
          <w:sz w:val="28"/>
          <w:szCs w:val="28"/>
        </w:rPr>
      </w:pPr>
      <w:r>
        <w:rPr>
          <w:sz w:val="28"/>
          <w:szCs w:val="28"/>
        </w:rPr>
        <w:t>2、请发行人对报告期申报财务报表与原始财务报表涉及差异调整的具体事项、内容和理由予以逐项说明，说明相关项目截止性或重分类调整、差错更正的原因、依据及其合规性，重点说明对损益的影响、涉及纳税义务的处理与履行情况。请保荐机构、会计师逐项核查差异调整的事项及依据是否符合《企业会计准则》的规定，补充分析发行人的会计核算及会计基础工作是否符合规范性的要求。</w:t>
      </w:r>
    </w:p>
    <w:p>
      <w:pPr>
        <w:spacing w:line="460" w:lineRule="exact"/>
        <w:ind w:firstLine="420"/>
        <w:rPr>
          <w:sz w:val="28"/>
          <w:szCs w:val="28"/>
        </w:rPr>
      </w:pPr>
    </w:p>
    <w:p>
      <w:pPr>
        <w:spacing w:line="460" w:lineRule="exact"/>
        <w:textAlignment w:val="baseline"/>
        <w:rPr>
          <w:b/>
          <w:sz w:val="28"/>
        </w:rPr>
      </w:pPr>
    </w:p>
    <w:p>
      <w:pPr>
        <w:tabs>
          <w:tab w:val="left" w:pos="5418"/>
        </w:tabs>
        <w:spacing w:line="460" w:lineRule="exact"/>
        <w:ind w:firstLine="562" w:firstLineChars="200"/>
        <w:rPr>
          <w:b/>
          <w:bCs/>
          <w:sz w:val="28"/>
          <w:szCs w:val="28"/>
        </w:rPr>
      </w:pPr>
      <w:r>
        <w:rPr>
          <w:b/>
          <w:bCs/>
          <w:sz w:val="28"/>
          <w:szCs w:val="28"/>
        </w:rPr>
        <w:t>四、其他问题</w:t>
      </w:r>
    </w:p>
    <w:p>
      <w:pPr>
        <w:spacing w:line="460" w:lineRule="exact"/>
        <w:ind w:firstLine="560" w:firstLineChars="200"/>
        <w:rPr>
          <w:del w:id="1" w:author="user" w:date="2018-12-28T18:40:00Z"/>
          <w:sz w:val="28"/>
        </w:rPr>
      </w:pPr>
      <w:r>
        <w:rPr>
          <w:sz w:val="28"/>
        </w:rPr>
        <w:t>1、请保荐机构及律师核查发行人股东中是否存在私募投资基金，该基金是否按《私募投资基金监督管理暂行办法》及《私募投资基金管理人登记和基金备案办法（试行）》等相关法律法规履行登记备案程序，并发表专项核查意见。</w:t>
      </w:r>
    </w:p>
    <w:p>
      <w:pPr>
        <w:tabs>
          <w:tab w:val="left" w:pos="5418"/>
        </w:tabs>
        <w:spacing w:line="360" w:lineRule="auto"/>
        <w:ind w:firstLine="562" w:firstLineChars="200"/>
        <w:rPr>
          <w:del w:id="2" w:author="user" w:date="2018-12-28T18:40:00Z"/>
          <w:b/>
          <w:bCs/>
          <w:sz w:val="28"/>
          <w:szCs w:val="28"/>
        </w:rPr>
      </w:pPr>
    </w:p>
    <w:p>
      <w:pPr>
        <w:tabs>
          <w:tab w:val="left" w:pos="5418"/>
        </w:tabs>
        <w:spacing w:line="360" w:lineRule="auto"/>
        <w:ind w:firstLine="562" w:firstLineChars="200"/>
        <w:rPr>
          <w:del w:id="3" w:author="user" w:date="2018-12-28T18:40:00Z"/>
          <w:b/>
          <w:bCs/>
          <w:sz w:val="28"/>
          <w:szCs w:val="28"/>
        </w:rPr>
      </w:pPr>
    </w:p>
    <w:p>
      <w:pPr>
        <w:tabs>
          <w:tab w:val="left" w:pos="5418"/>
        </w:tabs>
        <w:spacing w:line="360" w:lineRule="auto"/>
        <w:ind w:firstLine="562" w:firstLineChars="200"/>
        <w:rPr>
          <w:del w:id="4" w:author="user" w:date="2018-12-28T18:40:00Z"/>
          <w:b/>
          <w:bCs/>
          <w:sz w:val="28"/>
          <w:szCs w:val="28"/>
        </w:rPr>
      </w:pPr>
    </w:p>
    <w:p>
      <w:pPr>
        <w:tabs>
          <w:tab w:val="left" w:pos="5418"/>
        </w:tabs>
        <w:spacing w:line="360" w:lineRule="auto"/>
        <w:ind w:firstLine="560" w:firstLineChars="200"/>
        <w:rPr>
          <w:del w:id="5" w:author="user" w:date="2018-12-28T18:40:00Z"/>
          <w:kern w:val="0"/>
          <w:sz w:val="28"/>
        </w:rPr>
      </w:pPr>
      <w:del w:id="6" w:author="user" w:date="2018-12-28T18:40:00Z">
        <w:r>
          <w:rPr>
            <w:kern w:val="0"/>
            <w:sz w:val="28"/>
          </w:rPr>
          <w:delText>审核一处审核人员：于文涛</w:delText>
        </w:r>
      </w:del>
    </w:p>
    <w:p>
      <w:pPr>
        <w:tabs>
          <w:tab w:val="left" w:pos="5418"/>
        </w:tabs>
        <w:spacing w:line="360" w:lineRule="auto"/>
        <w:ind w:firstLine="560" w:firstLineChars="200"/>
        <w:rPr>
          <w:del w:id="7" w:author="user" w:date="2018-12-28T18:40:00Z"/>
          <w:kern w:val="0"/>
          <w:sz w:val="28"/>
        </w:rPr>
      </w:pPr>
      <w:del w:id="8" w:author="user" w:date="2018-12-28T18:40:00Z">
        <w:r>
          <w:rPr>
            <w:kern w:val="0"/>
            <w:sz w:val="28"/>
          </w:rPr>
          <w:delText>电话： 010—88060341</w:delText>
        </w:r>
      </w:del>
    </w:p>
    <w:p>
      <w:pPr>
        <w:tabs>
          <w:tab w:val="left" w:pos="5418"/>
        </w:tabs>
        <w:spacing w:line="360" w:lineRule="auto"/>
        <w:ind w:firstLine="560" w:firstLineChars="200"/>
        <w:rPr>
          <w:del w:id="9" w:author="user" w:date="2018-12-28T18:40:00Z"/>
          <w:kern w:val="0"/>
          <w:sz w:val="28"/>
        </w:rPr>
      </w:pPr>
      <w:del w:id="10" w:author="user" w:date="2018-12-28T18:40:00Z">
        <w:r>
          <w:rPr>
            <w:kern w:val="0"/>
            <w:sz w:val="28"/>
          </w:rPr>
          <w:delText xml:space="preserve">E-mail:yuwt@csrc.gov.cn </w:delText>
        </w:r>
      </w:del>
    </w:p>
    <w:p>
      <w:pPr>
        <w:tabs>
          <w:tab w:val="left" w:pos="5418"/>
        </w:tabs>
        <w:spacing w:line="360" w:lineRule="auto"/>
        <w:ind w:firstLine="560" w:firstLineChars="200"/>
        <w:rPr>
          <w:del w:id="11" w:author="user" w:date="2018-12-28T18:40:00Z"/>
          <w:kern w:val="0"/>
          <w:sz w:val="28"/>
        </w:rPr>
      </w:pPr>
      <w:del w:id="12" w:author="user" w:date="2018-12-28T18:40:00Z">
        <w:r>
          <w:rPr>
            <w:kern w:val="0"/>
            <w:sz w:val="28"/>
          </w:rPr>
          <w:delText>审核二处审核人员：</w:delText>
        </w:r>
      </w:del>
      <w:del w:id="13" w:author="user" w:date="2018-12-28T18:40:00Z">
        <w:r>
          <w:rPr>
            <w:rFonts w:hint="eastAsia"/>
            <w:kern w:val="0"/>
            <w:sz w:val="28"/>
          </w:rPr>
          <w:delText>韩昊栋</w:delText>
        </w:r>
      </w:del>
    </w:p>
    <w:p>
      <w:pPr>
        <w:tabs>
          <w:tab w:val="left" w:pos="5418"/>
        </w:tabs>
        <w:spacing w:line="360" w:lineRule="auto"/>
        <w:ind w:firstLine="560" w:firstLineChars="200"/>
        <w:rPr>
          <w:del w:id="14" w:author="user" w:date="2018-12-28T18:40:00Z"/>
          <w:kern w:val="0"/>
          <w:sz w:val="28"/>
        </w:rPr>
      </w:pPr>
      <w:del w:id="15" w:author="user" w:date="2018-12-28T18:40:00Z">
        <w:r>
          <w:rPr>
            <w:kern w:val="0"/>
            <w:sz w:val="28"/>
          </w:rPr>
          <w:delText>电话：010—8806</w:delText>
        </w:r>
      </w:del>
      <w:del w:id="16" w:author="user" w:date="2018-12-28T18:40:00Z">
        <w:r>
          <w:rPr>
            <w:rFonts w:hint="eastAsia"/>
            <w:kern w:val="0"/>
            <w:sz w:val="28"/>
          </w:rPr>
          <w:delText>0380</w:delText>
        </w:r>
      </w:del>
    </w:p>
    <w:p>
      <w:pPr>
        <w:tabs>
          <w:tab w:val="left" w:pos="5418"/>
        </w:tabs>
        <w:spacing w:line="360" w:lineRule="auto"/>
        <w:ind w:firstLine="560" w:firstLineChars="200"/>
        <w:rPr>
          <w:del w:id="17" w:author="user" w:date="2018-12-28T18:40:00Z"/>
          <w:kern w:val="0"/>
          <w:sz w:val="28"/>
        </w:rPr>
      </w:pPr>
      <w:del w:id="18" w:author="user" w:date="2018-12-28T18:40:00Z">
        <w:r>
          <w:rPr>
            <w:kern w:val="0"/>
            <w:sz w:val="28"/>
          </w:rPr>
          <w:delText>E-mail:</w:delText>
        </w:r>
      </w:del>
      <w:del w:id="19" w:author="user" w:date="2018-12-28T18:40:00Z">
        <w:r>
          <w:rPr>
            <w:kern w:val="0"/>
            <w:sz w:val="28"/>
          </w:rPr>
          <w:fldChar w:fldCharType="begin"/>
        </w:r>
      </w:del>
      <w:del w:id="20" w:author="user" w:date="2018-12-28T18:40:00Z">
        <w:r>
          <w:rPr>
            <w:kern w:val="0"/>
            <w:sz w:val="28"/>
          </w:rPr>
          <w:delInstrText xml:space="preserve"> HYPERLINK "mailto:dongjun@csrc.gov.cn" </w:delInstrText>
        </w:r>
      </w:del>
      <w:del w:id="21" w:author="user" w:date="2018-12-28T18:40:00Z">
        <w:r>
          <w:rPr>
            <w:kern w:val="0"/>
            <w:sz w:val="28"/>
          </w:rPr>
          <w:fldChar w:fldCharType="separate"/>
        </w:r>
      </w:del>
      <w:del w:id="22" w:author="user" w:date="2018-12-28T18:40:00Z">
        <w:r>
          <w:rPr>
            <w:rFonts w:hint="eastAsia"/>
            <w:kern w:val="0"/>
            <w:sz w:val="28"/>
          </w:rPr>
          <w:delText>hanhd</w:delText>
        </w:r>
      </w:del>
      <w:del w:id="23" w:author="user" w:date="2018-12-28T18:40:00Z">
        <w:r>
          <w:rPr>
            <w:kern w:val="0"/>
            <w:sz w:val="28"/>
          </w:rPr>
          <w:delText>@csrc.gov.cn</w:delText>
        </w:r>
      </w:del>
      <w:del w:id="24" w:author="user" w:date="2018-12-28T18:40:00Z">
        <w:r>
          <w:rPr>
            <w:kern w:val="0"/>
            <w:sz w:val="28"/>
          </w:rPr>
          <w:fldChar w:fldCharType="end"/>
        </w:r>
      </w:del>
    </w:p>
    <w:p>
      <w:pPr>
        <w:tabs>
          <w:tab w:val="left" w:pos="5418"/>
        </w:tabs>
        <w:spacing w:line="360" w:lineRule="auto"/>
        <w:ind w:firstLine="560" w:firstLineChars="200"/>
        <w:rPr>
          <w:kern w:val="0"/>
          <w:sz w:val="28"/>
        </w:rPr>
      </w:pPr>
      <w:del w:id="25" w:author="user" w:date="2018-12-28T18:40:00Z">
        <w:r>
          <w:rPr>
            <w:kern w:val="0"/>
            <w:sz w:val="28"/>
          </w:rPr>
          <w:delText>传真：010－88060328／1201</w:delText>
        </w:r>
      </w:del>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fldChar w:fldCharType="begin"/>
    </w:r>
    <w:r>
      <w:rPr>
        <w:rStyle w:val="12"/>
      </w:rPr>
      <w:instrText xml:space="preserve">PAGE  </w:instrText>
    </w:r>
    <w:r>
      <w:fldChar w:fldCharType="separate"/>
    </w:r>
    <w:r>
      <w:rPr>
        <w:rStyle w:val="12"/>
      </w:rPr>
      <w:t>1</w:t>
    </w:r>
    <w:r>
      <w:fldChar w:fldCharType="end"/>
    </w:r>
  </w:p>
  <w:p>
    <w:pPr>
      <w:pStyle w:val="7"/>
      <w:ind w:right="3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fldChar w:fldCharType="begin"/>
    </w:r>
    <w:r>
      <w:rPr>
        <w:rStyle w:val="12"/>
      </w:rPr>
      <w:instrText xml:space="preserve">PAGE  </w:instrText>
    </w:r>
    <w:r>
      <w:fldChar w:fldCharType="separate"/>
    </w:r>
    <w:r>
      <w:fldChar w:fldCharType="end"/>
    </w:r>
  </w:p>
  <w:p>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japaneseCounting"/>
      <w:pStyle w:val="2"/>
      <w:lvlText w:val="%1、"/>
      <w:lvlJc w:val="left"/>
      <w:pPr>
        <w:tabs>
          <w:tab w:val="left" w:pos="1420"/>
        </w:tabs>
        <w:ind w:left="1420" w:hanging="720"/>
      </w:pPr>
      <w:rPr>
        <w:rFonts w:ascii="Times New Roman" w:hAnsi="Times New Roman" w:eastAsia="Times New Roman"/>
      </w:rPr>
    </w:lvl>
    <w:lvl w:ilvl="1" w:tentative="0">
      <w:start w:val="1"/>
      <w:numFmt w:val="decimal"/>
      <w:lvlText w:val="%2."/>
      <w:lvlJc w:val="left"/>
      <w:pPr>
        <w:tabs>
          <w:tab w:val="left" w:pos="1540"/>
        </w:tabs>
        <w:ind w:left="1540" w:hanging="420"/>
      </w:pPr>
      <w:rPr>
        <w:rFonts w:hint="default"/>
      </w:rPr>
    </w:lvl>
    <w:lvl w:ilvl="2" w:tentative="0">
      <w:start w:val="1"/>
      <w:numFmt w:val="lowerRoman"/>
      <w:lvlText w:val="%3."/>
      <w:lvlJc w:val="right"/>
      <w:pPr>
        <w:tabs>
          <w:tab w:val="left" w:pos="1960"/>
        </w:tabs>
        <w:ind w:left="1960" w:hanging="420"/>
      </w:pPr>
    </w:lvl>
    <w:lvl w:ilvl="3" w:tentative="0">
      <w:start w:val="1"/>
      <w:numFmt w:val="decimal"/>
      <w:lvlText w:val="%4."/>
      <w:lvlJc w:val="left"/>
      <w:pPr>
        <w:tabs>
          <w:tab w:val="left" w:pos="2380"/>
        </w:tabs>
        <w:ind w:left="2380" w:hanging="420"/>
      </w:pPr>
    </w:lvl>
    <w:lvl w:ilvl="4" w:tentative="0">
      <w:start w:val="1"/>
      <w:numFmt w:val="lowerLetter"/>
      <w:lvlText w:val="%5)"/>
      <w:lvlJc w:val="left"/>
      <w:pPr>
        <w:tabs>
          <w:tab w:val="left" w:pos="2800"/>
        </w:tabs>
        <w:ind w:left="2800" w:hanging="420"/>
      </w:pPr>
    </w:lvl>
    <w:lvl w:ilvl="5" w:tentative="0">
      <w:start w:val="1"/>
      <w:numFmt w:val="lowerRoman"/>
      <w:lvlText w:val="%6."/>
      <w:lvlJc w:val="right"/>
      <w:pPr>
        <w:tabs>
          <w:tab w:val="left" w:pos="3220"/>
        </w:tabs>
        <w:ind w:left="3220" w:hanging="420"/>
      </w:pPr>
    </w:lvl>
    <w:lvl w:ilvl="6" w:tentative="0">
      <w:start w:val="1"/>
      <w:numFmt w:val="decimal"/>
      <w:lvlText w:val="%7."/>
      <w:lvlJc w:val="left"/>
      <w:pPr>
        <w:tabs>
          <w:tab w:val="left" w:pos="3640"/>
        </w:tabs>
        <w:ind w:left="3640" w:hanging="420"/>
      </w:pPr>
    </w:lvl>
    <w:lvl w:ilvl="7" w:tentative="0">
      <w:start w:val="1"/>
      <w:numFmt w:val="lowerLetter"/>
      <w:lvlText w:val="%8)"/>
      <w:lvlJc w:val="left"/>
      <w:pPr>
        <w:tabs>
          <w:tab w:val="left" w:pos="4060"/>
        </w:tabs>
        <w:ind w:left="4060" w:hanging="420"/>
      </w:pPr>
    </w:lvl>
    <w:lvl w:ilvl="8" w:tentative="0">
      <w:start w:val="1"/>
      <w:numFmt w:val="lowerRoman"/>
      <w:lvlText w:val="%9."/>
      <w:lvlJc w:val="right"/>
      <w:pPr>
        <w:tabs>
          <w:tab w:val="left" w:pos="4480"/>
        </w:tabs>
        <w:ind w:left="4480" w:hanging="420"/>
      </w:pPr>
    </w:lvl>
  </w:abstractNum>
  <w:abstractNum w:abstractNumId="1">
    <w:nsid w:val="25E1578A"/>
    <w:multiLevelType w:val="multilevel"/>
    <w:tmpl w:val="25E1578A"/>
    <w:lvl w:ilvl="0" w:tentative="0">
      <w:start w:val="2"/>
      <w:numFmt w:val="japaneseCounting"/>
      <w:lvlText w:val="%1、"/>
      <w:lvlJc w:val="left"/>
      <w:pPr>
        <w:tabs>
          <w:tab w:val="left" w:pos="1290"/>
        </w:tabs>
        <w:ind w:left="1290" w:hanging="720"/>
      </w:pPr>
      <w:rPr>
        <w:rFonts w:hint="default"/>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abstractNum w:abstractNumId="2">
    <w:nsid w:val="5B9B70B0"/>
    <w:multiLevelType w:val="singleLevel"/>
    <w:tmpl w:val="5B9B70B0"/>
    <w:lvl w:ilvl="0" w:tentative="0">
      <w:start w:val="1"/>
      <w:numFmt w:val="chineseCounting"/>
      <w:suff w:val="nothing"/>
      <w:lvlText w:val="%1、"/>
      <w:lvlJc w:val="left"/>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ZWIxOTE2OTBjZTc4MDVmMzIxNzFkNTM4MjUzYTQifQ=="/>
  </w:docVars>
  <w:rsids>
    <w:rsidRoot w:val="00172A27"/>
    <w:rsid w:val="00AC6535"/>
    <w:rsid w:val="00C709E6"/>
    <w:rsid w:val="1F12294F"/>
    <w:rsid w:val="2E927B73"/>
    <w:rsid w:val="38FE282E"/>
    <w:rsid w:val="45097E82"/>
    <w:rsid w:val="4CE81DF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b/>
      <w:kern w:val="44"/>
      <w:sz w:val="44"/>
    </w:rPr>
  </w:style>
  <w:style w:type="character" w:default="1" w:styleId="11">
    <w:name w:val="Default Paragraph Font"/>
    <w:uiPriority w:val="0"/>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Document Map"/>
    <w:basedOn w:val="1"/>
    <w:qFormat/>
    <w:uiPriority w:val="0"/>
    <w:pPr>
      <w:shd w:val="clear" w:color="auto" w:fill="000080"/>
    </w:pPr>
  </w:style>
  <w:style w:type="paragraph" w:styleId="4">
    <w:name w:val="annotation text"/>
    <w:basedOn w:val="1"/>
    <w:qFormat/>
    <w:uiPriority w:val="0"/>
    <w:pPr>
      <w:jc w:val="left"/>
    </w:pPr>
  </w:style>
  <w:style w:type="paragraph" w:styleId="5">
    <w:name w:val="Body Text"/>
    <w:basedOn w:val="1"/>
    <w:qFormat/>
    <w:uiPriority w:val="0"/>
    <w:rPr>
      <w:rFonts w:ascii="宋体" w:hAnsi="宋体"/>
      <w:kern w:val="2"/>
      <w:sz w:val="21"/>
    </w:rPr>
  </w:style>
  <w:style w:type="paragraph" w:styleId="6">
    <w:name w:val="Balloon Text"/>
    <w:basedOn w:val="1"/>
    <w:qFormat/>
    <w:uiPriority w:val="0"/>
    <w:rPr>
      <w:sz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9">
    <w:name w:val="annotation subject"/>
    <w:basedOn w:val="4"/>
    <w:next w:val="4"/>
    <w:qFormat/>
    <w:uiPriority w:val="0"/>
    <w:rPr>
      <w:b/>
    </w:rPr>
  </w:style>
  <w:style w:type="character" w:styleId="12">
    <w:name w:val="page number"/>
    <w:basedOn w:val="11"/>
    <w:qFormat/>
    <w:uiPriority w:val="0"/>
  </w:style>
  <w:style w:type="character" w:styleId="13">
    <w:name w:val="Hyperlink"/>
    <w:basedOn w:val="11"/>
    <w:uiPriority w:val="0"/>
    <w:rPr>
      <w:color w:val="0000FF"/>
      <w:u w:val="single"/>
    </w:rPr>
  </w:style>
  <w:style w:type="character" w:styleId="14">
    <w:name w:val="annotation reference"/>
    <w:basedOn w:val="11"/>
    <w:qFormat/>
    <w:uiPriority w:val="0"/>
    <w:rPr>
      <w:sz w:val="21"/>
    </w:rPr>
  </w:style>
  <w:style w:type="character" w:customStyle="1" w:styleId="15">
    <w:name w:val="普通青年 Char Char"/>
    <w:link w:val="16"/>
    <w:qFormat/>
    <w:uiPriority w:val="0"/>
    <w:rPr>
      <w:rFonts w:ascii="宋体" w:hAnsi="宋体" w:eastAsia="宋体"/>
      <w:kern w:val="2"/>
      <w:sz w:val="24"/>
      <w:szCs w:val="24"/>
      <w:lang w:val="en-US" w:eastAsia="zh-CN" w:bidi="ar-SA"/>
    </w:rPr>
  </w:style>
  <w:style w:type="paragraph" w:customStyle="1" w:styleId="16">
    <w:name w:val="普通青年"/>
    <w:basedOn w:val="1"/>
    <w:link w:val="15"/>
    <w:qFormat/>
    <w:uiPriority w:val="0"/>
    <w:pPr>
      <w:spacing w:before="120" w:beforeLines="0" w:line="360" w:lineRule="auto"/>
      <w:ind w:firstLine="480" w:firstLineChars="200"/>
    </w:pPr>
    <w:rPr>
      <w:rFonts w:ascii="宋体" w:hAnsi="宋体"/>
      <w:sz w:val="24"/>
      <w:szCs w:val="24"/>
    </w:rPr>
  </w:style>
  <w:style w:type="character" w:customStyle="1" w:styleId="17">
    <w:name w:val="补中报修改 Char Char"/>
    <w:link w:val="18"/>
    <w:uiPriority w:val="0"/>
    <w:rPr>
      <w:rFonts w:ascii="楷体" w:hAnsi="楷体" w:eastAsia="楷体"/>
      <w:b/>
      <w:sz w:val="24"/>
      <w:lang w:bidi="ar-SA"/>
    </w:rPr>
  </w:style>
  <w:style w:type="paragraph" w:customStyle="1" w:styleId="18">
    <w:name w:val="补中报修改"/>
    <w:basedOn w:val="1"/>
    <w:link w:val="17"/>
    <w:qFormat/>
    <w:uiPriority w:val="0"/>
    <w:pPr>
      <w:spacing w:before="156" w:beforeLines="50" w:after="50" w:afterLines="0" w:line="360" w:lineRule="auto"/>
      <w:ind w:firstLine="200" w:firstLineChars="200"/>
    </w:pPr>
    <w:rPr>
      <w:rFonts w:ascii="楷体" w:hAnsi="楷体" w:eastAsia="楷体"/>
      <w:b/>
      <w:kern w:val="0"/>
      <w:sz w:val="24"/>
    </w:rPr>
  </w:style>
  <w:style w:type="character" w:customStyle="1" w:styleId="19">
    <w:name w:val="页眉 Char"/>
    <w:basedOn w:val="11"/>
    <w:link w:val="8"/>
    <w:uiPriority w:val="0"/>
    <w:rPr>
      <w:rFonts w:eastAsia="宋体"/>
      <w:kern w:val="2"/>
      <w:sz w:val="18"/>
      <w:lang w:val="en-US" w:eastAsia="zh-CN"/>
    </w:rPr>
  </w:style>
  <w:style w:type="character" w:customStyle="1" w:styleId="20">
    <w:name w:val="ZGS正文 Char Char"/>
    <w:link w:val="21"/>
    <w:qFormat/>
    <w:uiPriority w:val="0"/>
    <w:rPr>
      <w:rFonts w:eastAsia="宋体"/>
      <w:bCs/>
      <w:sz w:val="24"/>
      <w:szCs w:val="21"/>
      <w:lang w:bidi="ar-SA"/>
    </w:rPr>
  </w:style>
  <w:style w:type="paragraph" w:customStyle="1" w:styleId="21">
    <w:name w:val="ZGS正文"/>
    <w:basedOn w:val="1"/>
    <w:link w:val="20"/>
    <w:qFormat/>
    <w:uiPriority w:val="0"/>
    <w:pPr>
      <w:adjustRightInd w:val="0"/>
      <w:snapToGrid w:val="0"/>
      <w:spacing w:before="156" w:beforeLines="50" w:line="360" w:lineRule="auto"/>
      <w:ind w:firstLine="200" w:firstLineChars="200"/>
    </w:pPr>
    <w:rPr>
      <w:bCs/>
      <w:kern w:val="0"/>
      <w:sz w:val="24"/>
      <w:szCs w:val="21"/>
    </w:rPr>
  </w:style>
  <w:style w:type="paragraph" w:customStyle="1" w:styleId="22">
    <w:name w:val="文"/>
    <w:uiPriority w:val="0"/>
    <w:pPr>
      <w:spacing w:line="360" w:lineRule="auto"/>
      <w:ind w:firstLine="200" w:firstLineChars="200"/>
    </w:pPr>
    <w:rPr>
      <w:rFonts w:ascii="宋体" w:hAnsi="Times New Roman" w:eastAsia="宋体" w:cs="Times New Roman"/>
      <w:kern w:val="2"/>
      <w:sz w:val="24"/>
      <w:lang w:val="en-US" w:eastAsia="zh-CN" w:bidi="ar-SA"/>
    </w:rPr>
  </w:style>
  <w:style w:type="paragraph" w:customStyle="1" w:styleId="23">
    <w:name w:val="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24">
    <w:name w:val=" Char Char Char3 Char"/>
    <w:basedOn w:val="1"/>
    <w:uiPriority w:val="0"/>
  </w:style>
  <w:style w:type="paragraph" w:customStyle="1" w:styleId="25">
    <w:name w:val="Char2"/>
    <w:basedOn w:val="1"/>
    <w:uiPriority w:val="0"/>
    <w:pPr>
      <w:tabs>
        <w:tab w:val="left" w:pos="360"/>
      </w:tabs>
      <w:adjustRightInd w:val="0"/>
      <w:spacing w:line="360" w:lineRule="auto"/>
      <w:ind w:left="837" w:leftChars="200" w:hanging="357"/>
      <w:jc w:val="left"/>
    </w:pPr>
    <w:rPr>
      <w:b/>
      <w:sz w:val="24"/>
    </w:rPr>
  </w:style>
  <w:style w:type="paragraph" w:customStyle="1" w:styleId="26">
    <w:name w:val=" Char1 Char Char Char"/>
    <w:basedOn w:val="1"/>
    <w:semiHidden/>
    <w:uiPriority w:val="0"/>
    <w:pPr>
      <w:widowControl/>
      <w:spacing w:after="160" w:afterLines="0" w:line="240" w:lineRule="exact"/>
      <w:jc w:val="left"/>
    </w:pPr>
    <w:rPr>
      <w:rFonts w:ascii="Verdana" w:hAnsi="Verdana"/>
      <w:kern w:val="0"/>
      <w:sz w:val="20"/>
      <w:lang w:eastAsia="en-US"/>
    </w:rPr>
  </w:style>
  <w:style w:type="paragraph" w:customStyle="1" w:styleId="27">
    <w:name w:val=" Char Char Char Char Char Char Char Char Char Char Char Char Char"/>
    <w:basedOn w:val="1"/>
    <w:qFormat/>
    <w:uiPriority w:val="0"/>
  </w:style>
  <w:style w:type="paragraph" w:customStyle="1" w:styleId="28">
    <w:name w:val="默认段落字体 Para Char Char Char Char Char Char Char"/>
    <w:basedOn w:val="1"/>
    <w:uiPriority w:val="0"/>
    <w:pPr>
      <w:adjustRightInd w:val="0"/>
      <w:spacing w:line="360" w:lineRule="atLeast"/>
    </w:pPr>
  </w:style>
  <w:style w:type="paragraph" w:customStyle="1" w:styleId="29">
    <w:name w:val="默认段落字体 Para Char Char"/>
    <w:basedOn w:val="1"/>
    <w:uiPriority w:val="0"/>
  </w:style>
  <w:style w:type="paragraph" w:customStyle="1" w:styleId="30">
    <w:name w:val="缺省文本"/>
    <w:basedOn w:val="1"/>
    <w:uiPriority w:val="0"/>
    <w:pPr>
      <w:tabs>
        <w:tab w:val="left" w:pos="639"/>
        <w:tab w:val="center" w:pos="5670"/>
        <w:tab w:val="right" w:pos="7655"/>
      </w:tabs>
      <w:spacing w:before="80" w:beforeLines="0" w:beforeAutospacing="0" w:after="120" w:afterLines="0" w:afterAutospacing="0" w:line="360" w:lineRule="atLeast"/>
      <w:outlineLvl w:val="7"/>
    </w:pPr>
    <w:rPr>
      <w:rFonts w:eastAsia="楷体_GB2312"/>
      <w:spacing w:val="4"/>
      <w:kern w:val="28"/>
      <w:sz w:val="28"/>
    </w:rPr>
  </w:style>
  <w:style w:type="paragraph" w:customStyle="1" w:styleId="31">
    <w:name w:val="Char"/>
    <w:basedOn w:val="1"/>
    <w:uiPriority w:val="0"/>
    <w:pPr>
      <w:widowControl/>
      <w:spacing w:before="312" w:beforeLines="100" w:beforeAutospacing="0" w:after="160" w:afterLines="0" w:afterAutospacing="0" w:line="240" w:lineRule="exact"/>
      <w:jc w:val="left"/>
    </w:pPr>
  </w:style>
  <w:style w:type="paragraph" w:customStyle="1" w:styleId="32">
    <w:name w:val=" Char Char7 Char Char Char Char1 Char Char Char Char"/>
    <w:basedOn w:val="1"/>
    <w:qFormat/>
    <w:uiPriority w:val="0"/>
  </w:style>
  <w:style w:type="paragraph" w:customStyle="1" w:styleId="33">
    <w:name w:val=" Char"/>
    <w:basedOn w:val="1"/>
    <w:uiPriority w:val="0"/>
  </w:style>
  <w:style w:type="paragraph" w:customStyle="1" w:styleId="34">
    <w:name w:val="Char Char Char Char"/>
    <w:basedOn w:val="1"/>
    <w:qFormat/>
    <w:uiPriority w:val="0"/>
    <w:pPr>
      <w:widowControl/>
      <w:spacing w:after="160" w:afterLines="0" w:line="240" w:lineRule="exact"/>
      <w:jc w:val="left"/>
    </w:pPr>
  </w:style>
  <w:style w:type="paragraph" w:customStyle="1" w:styleId="35">
    <w:name w:val="Char Char Char Char Char Char Char"/>
    <w:basedOn w:val="1"/>
    <w:uiPriority w:val="0"/>
    <w:pPr>
      <w:pageBreakBefore/>
      <w:tabs>
        <w:tab w:val="left" w:pos="432"/>
      </w:tabs>
      <w:ind w:left="432" w:hanging="432"/>
    </w:pPr>
  </w:style>
  <w:style w:type="paragraph" w:customStyle="1" w:styleId="36">
    <w:name w:val="招股标题3"/>
    <w:basedOn w:val="1"/>
    <w:uiPriority w:val="0"/>
    <w:pPr>
      <w:tabs>
        <w:tab w:val="right" w:leader="dot" w:pos="9118"/>
      </w:tabs>
      <w:spacing w:line="360" w:lineRule="auto"/>
      <w:jc w:val="left"/>
    </w:pPr>
    <w:rPr>
      <w:rFonts w:eastAsia="黑体"/>
      <w:color w:val="000000"/>
      <w:sz w:val="24"/>
    </w:rPr>
  </w:style>
  <w:style w:type="paragraph" w:customStyle="1" w:styleId="37">
    <w:name w:val=" Char Char Char"/>
    <w:basedOn w:val="1"/>
    <w:uiPriority w:val="0"/>
  </w:style>
  <w:style w:type="paragraph" w:customStyle="1" w:styleId="38">
    <w:name w:val=" Char Char18 Char Char Char Char"/>
    <w:basedOn w:val="1"/>
    <w:uiPriority w:val="0"/>
    <w:pPr>
      <w:widowControl/>
      <w:spacing w:after="160" w:afterLines="0" w:line="240" w:lineRule="exact"/>
      <w:jc w:val="left"/>
    </w:pPr>
    <w:rPr>
      <w:szCs w:val="22"/>
    </w:rPr>
  </w:style>
  <w:style w:type="paragraph" w:customStyle="1" w:styleId="39">
    <w:name w:val="JX正文"/>
    <w:basedOn w:val="1"/>
    <w:uiPriority w:val="0"/>
    <w:pPr>
      <w:adjustRightInd w:val="0"/>
      <w:spacing w:line="360" w:lineRule="auto"/>
      <w:ind w:firstLine="200" w:firstLineChars="200"/>
    </w:pPr>
    <w:rPr>
      <w:rFonts w:ascii="Arial Narrow" w:hAnsi="Arial Narrow"/>
      <w:sz w:val="24"/>
      <w:szCs w:val="22"/>
    </w:rPr>
  </w:style>
  <w:style w:type="paragraph" w:customStyle="1" w:styleId="40">
    <w:name w:val=" Char Char1 Char Char Char Char Char Char Char Char Char Char Char Char Char Char"/>
    <w:basedOn w:val="1"/>
    <w:uiPriority w:val="0"/>
    <w:pPr>
      <w:widowControl/>
      <w:spacing w:before="312" w:beforeLines="100" w:after="160" w:afterLines="0" w:line="240" w:lineRule="exact"/>
      <w:jc w:val="left"/>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csrc</Company>
  <Pages>10</Pages>
  <Words>7443</Words>
  <Characters>7851</Characters>
  <Lines>56</Lines>
  <Paragraphs>15</Paragraphs>
  <TotalTime>0</TotalTime>
  <ScaleCrop>false</ScaleCrop>
  <LinksUpToDate>false</LinksUpToDate>
  <CharactersWithSpaces>7853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2018-09-17T01:28:00Z</dcterms:created>
  <dc:creator>user</dc:creator>
  <cp:lastModifiedBy>程晋</cp:lastModifiedBy>
  <cp:lastPrinted>2014-12-26T03:16:00Z</cp:lastPrinted>
  <dcterms:modified xsi:type="dcterms:W3CDTF">2022-09-05T05:53:02Z</dcterms:modified>
  <dc:title>山东博泵科技股份有限公司反馈意见函（财务）</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5FA2E46B17954B99B4A2F8EAE245780A</vt:lpwstr>
  </property>
</Properties>
</file>