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B14B" w14:textId="77777777" w:rsidR="00323B27" w:rsidRPr="00323B27" w:rsidRDefault="00323B27" w:rsidP="00323B27">
      <w:pPr>
        <w:widowControl/>
        <w:shd w:val="clear" w:color="auto" w:fill="FFFFFF"/>
        <w:spacing w:line="360" w:lineRule="atLeast"/>
        <w:ind w:firstLine="640"/>
        <w:jc w:val="left"/>
        <w:rPr>
          <w:rFonts w:ascii="微软雅黑" w:eastAsia="微软雅黑" w:hAnsi="微软雅黑" w:cs="宋体"/>
          <w:color w:val="333333"/>
          <w:kern w:val="0"/>
          <w:sz w:val="24"/>
          <w:szCs w:val="24"/>
        </w:rPr>
      </w:pPr>
      <w:r w:rsidRPr="00323B27">
        <w:rPr>
          <w:rFonts w:ascii="微软雅黑" w:eastAsia="微软雅黑" w:hAnsi="微软雅黑" w:cs="宋体" w:hint="eastAsia"/>
          <w:color w:val="333333"/>
          <w:kern w:val="0"/>
          <w:sz w:val="24"/>
          <w:szCs w:val="24"/>
        </w:rPr>
        <w:t>一、审核情况</w:t>
      </w:r>
    </w:p>
    <w:p w14:paraId="3BC93D0C" w14:textId="77777777" w:rsidR="00323B27" w:rsidRPr="00323B27" w:rsidRDefault="00323B27" w:rsidP="00323B27">
      <w:pPr>
        <w:widowControl/>
        <w:shd w:val="clear" w:color="auto" w:fill="FFFFFF"/>
        <w:spacing w:line="360" w:lineRule="atLeast"/>
        <w:ind w:firstLine="417"/>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（一）申请人基本情况</w:t>
      </w:r>
    </w:p>
    <w:p w14:paraId="3237D50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山水环境科技股份有限公司（以下简称申请人），注册地址在河南省封丘县工业路与工业三路交叉口产业集聚区创业服务中心，成立于2006年3月3日，2014年5月20日改制为股份公司，并于2014年12月22日在全国中小企业股份转让系统（以下简称全国股转系统）挂牌公开转让。截至股权登记日（2018年4月25日），申请人共有股东381人。</w:t>
      </w:r>
    </w:p>
    <w:p w14:paraId="22F4DF1D"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申请人法定代表人为袁建伟，控股股东、实际控制人为袁俊山，注册资本为23,252.10万元，总股本为23,252.10万股，主营业务为园林绿化工程施工及养护。</w:t>
      </w:r>
    </w:p>
    <w:p w14:paraId="27202664"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（二）审核过程</w:t>
      </w:r>
    </w:p>
    <w:p w14:paraId="176D8F6A" w14:textId="77777777" w:rsidR="00323B27" w:rsidRPr="00323B27" w:rsidRDefault="00323B27" w:rsidP="00323B27">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申请人向特定对象发行股票的行政许可申请于2018年6月14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6月27日向申请人发出了书面反馈，申请人、主办券商、律师及会计师于2018年7月16日提交了第一次反馈意见回复，申请人已提交财务报表有效期延期一个月的申请。</w:t>
      </w:r>
    </w:p>
    <w:p w14:paraId="61239B1D"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全国股转公司就本次发行出具了《关于山水环境科技股份有限公司股票发行的自律监管情况函》（见附件2），其中确认截至2018年6月15日，申请人存在以下持续信息披露、公司治理（第2点和第3点）违规行为：</w:t>
      </w:r>
    </w:p>
    <w:p w14:paraId="2E029DEC"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 xml:space="preserve">　　1、申请人2016年5月20日的停牌申请行为违反了《全国中小企业股份转让系统挂牌公司暂停与恢复转让业务指南（试行）》的相关规定，属于程序违规。2016年5月20日，全国股转公司公司业务部就该停牌事项出具了公司业务部发[2016]59号监管意见函；</w:t>
      </w:r>
    </w:p>
    <w:p w14:paraId="35714046"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申请人于2015年4月至2015年5月期间为河南豪邦家电有限公司等公司累计提供担保5笔，涉及担保金额2,550万元。以上担保未按照公司章程履行审议程序，也未及时进行信息披露，违反了《公司法》第十六条、《全国中小企业股份转让系统挂牌公司披露细则》第46条、第48条，构成信息披露和公司治理违规。2017年4月10日，全国股转公司公司业务部就该对外担保事项出具了公司业务部发[2017]104号监管意见函；</w:t>
      </w:r>
    </w:p>
    <w:p w14:paraId="54BB9997"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3、2016年1月1日至2016年8月11日，申请人关联方为申请人借款提供担保，累计担保金额为10,290万元；申请人关联方向申请人提供借款1,195.04万元，上述事实均未履行决策程序，未及时进行信息披露，导致《2015年半年度报告》存在内容错误的情况。申请人及董事会秘书薛永平违反《全国中小企业股份转让系统业务规则（试行）》相关规定，构成信息披露违规。2017年7月13日，全国股转公司公司业务部就公司关联交易、对外担保未及时履行内部程序、未及时履行信息披露义务且《2015年半年度报告》存在内容错误等事项出具了公司业务部发[2017]237号监管意见函。</w:t>
      </w:r>
    </w:p>
    <w:p w14:paraId="3C001FB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申请人自挂牌以来，共完成六次股票发行融资，融资过程中均不存在违法违规问题。</w:t>
      </w:r>
    </w:p>
    <w:p w14:paraId="6BCE15A8"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截至到2018年6月15日，在日常监管中没有发现申请人存在其他重大违法违规行为。</w:t>
      </w:r>
    </w:p>
    <w:p w14:paraId="5C21CE3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申请人自挂牌以来，未进行过权益分派。</w:t>
      </w:r>
    </w:p>
    <w:p w14:paraId="17F1A58C" w14:textId="77777777" w:rsidR="00323B27" w:rsidRPr="00323B27" w:rsidRDefault="00323B27" w:rsidP="00323B27">
      <w:pPr>
        <w:widowControl/>
        <w:shd w:val="clear" w:color="auto" w:fill="FFFFFF"/>
        <w:spacing w:line="360" w:lineRule="atLeast"/>
        <w:ind w:firstLine="64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二、审核中关注的问题</w:t>
      </w:r>
    </w:p>
    <w:p w14:paraId="2C68A5DB" w14:textId="77777777" w:rsidR="00323B27" w:rsidRPr="00323B27" w:rsidRDefault="00323B27" w:rsidP="00323B27">
      <w:pPr>
        <w:widowControl/>
        <w:shd w:val="clear" w:color="auto" w:fill="FFFFFF"/>
        <w:spacing w:line="360" w:lineRule="atLeast"/>
        <w:ind w:left="292"/>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关于募投项目</w:t>
      </w:r>
    </w:p>
    <w:p w14:paraId="45AF8CAA"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审核中关注到，本次股票发行募集资金将用于柘城县容湖生态旅游区升级改造PPP项目，总合同金额约为4.9999亿元。本次拟使用募集资金1.80亿元，剩余资金缺口将以自有资金或其他融资方式补足。该项目合作期为15年，其中建设期为3年，运营期为12年。要求申请人补充披露：1、该项目的盈利模式及相关部门审批情况；2、合同签订主体、主要条款，合同对方资信状况；3、项目目前实施进展；4、该项目建设、运营、资金回收是否存在重大不确定风险；5、资金缺口筹集情况及资金来源。请主办券商、律师及会计师补充核查，并发表明确核查意见。</w:t>
      </w:r>
    </w:p>
    <w:p w14:paraId="7AB421E2"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申请人回复如下：</w:t>
      </w:r>
    </w:p>
    <w:p w14:paraId="6B84C9E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1、项目的盈利模式及相关部门的审批情况</w:t>
      </w:r>
    </w:p>
    <w:p w14:paraId="60432F16"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（1）盈利模式</w:t>
      </w:r>
    </w:p>
    <w:p w14:paraId="0C723C6E"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柘城县容湖生态旅游区升级改造PPP项目采用BOT模式，即“建设-运营-移交”，由社会资本与政府共同成立项目公司，项目公司直接委托具备相应施工资质的联合体成员进行施工，建设期为3年。在项目建成后，由项目公司负责12年的运营期，运营期内政府向项目公司支付服务费，运营期满后项目公司将项目无偿移交政府或政府指定的实施机构。</w:t>
      </w:r>
    </w:p>
    <w:p w14:paraId="15850ED9"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（2）相关部门审批情况</w:t>
      </w:r>
    </w:p>
    <w:p w14:paraId="2C9747DE"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1）2016年12月20日，柘城县容湖生态公园管理服务中心向柘城县人民政府提交了《柘城县容湖生态公园管理服务中心关于容湖生态旅游区升级改造</w:t>
      </w:r>
      <w:r w:rsidRPr="00323B27">
        <w:rPr>
          <w:rFonts w:ascii="微软雅黑" w:eastAsia="微软雅黑" w:hAnsi="微软雅黑" w:cs="宋体" w:hint="eastAsia"/>
          <w:color w:val="333333"/>
          <w:kern w:val="0"/>
          <w:sz w:val="24"/>
          <w:szCs w:val="24"/>
        </w:rPr>
        <w:lastRenderedPageBreak/>
        <w:t>项目采用政府和社会资本合作（PPP）模式的请示》（柘容〔2016〕20号）。2016年12月26日，柘城县人民政府出具了《柘城县人民政府关于同意采用PPP模式建设容湖生态旅游区升级改造项目的批复》（柘政文〔2016〕85号）。</w:t>
      </w:r>
    </w:p>
    <w:p w14:paraId="42ACC97E"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2017年2月24日，柘城县容湖生态公园管理服务中心向柘城县国土资源局提交了《柘城县容湖生态公园管理服务中心关于柘城县容湖生态旅游区升级改造项目用地预审的请示》。2017年2月27日，柘城县国土资源局出具了《柘城县国土资源局关于柘城县容湖生态旅游区升级改造项目建设用地的预审意见》（柘国土字〔2017〕149号），预审通过了该项目建设用地。</w:t>
      </w:r>
    </w:p>
    <w:p w14:paraId="79BAC94D"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3）2017年2月27日，柘城县容湖生态公园管理服务中心向柘城县城乡规划中心提交了《柘城县容湖生态公园管理服务中心关于申请核发容湖生态旅游区升级改造项目选址意见书的报告》。2017年2月27日，柘城县城乡规划中心出具了《柘城县城乡规划中心关于柘城县容湖生态旅游区升级改造项目用地选址意见》（柘规地〔2017〕5号）。</w:t>
      </w:r>
    </w:p>
    <w:p w14:paraId="0DC989B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2017年3月，柘城县容湖生态公园管理服务中心编制了《柘城县容湖生态旅游区升级改造项目可行性研究报告》。2017年3月15日，柘城县发展和改革委员会出具了《关于对容湖生态旅游区升级改造项目申请立项的批复》（柘发改〔2017〕36号）。</w:t>
      </w:r>
    </w:p>
    <w:p w14:paraId="07B4AC9D"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2017年6月21日，柘城县环境保护局受理了柘城县容湖生态公园管理服务中心提交的柘城县容湖生态旅游区升级改造项目环境影响报告表。2017年7月7日，柘城县环境保护局出具了《关于〈柘城县容湖生态旅游区升级改造项目〉的审批意见》。</w:t>
      </w:r>
    </w:p>
    <w:p w14:paraId="394EBDEE"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6）柘城县容湖生态公园管理服务中心委托江苏中核华纬工程设计研究有限公司编制了《柘城县容湖生态旅游区升级改造PPP项目物有所值评估报告》和《柘城县容湖生态旅游区升级改造PPP项目财政承受能力论证报告》。2017年9月18日，柘城县财政局出具了《柘城县财政局关于&lt;柘城县容湖生态旅游区升级改造PPP项目物有所值评价报告及财政承受能力论证报告&gt;的批复》（柘财〔2017〕65号）。</w:t>
      </w:r>
    </w:p>
    <w:p w14:paraId="1CD92476"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7）柘城县容湖生态公园管理服务中心委托江苏中核华纬工程设计研究有限公司编制了《柘城县容湖生态旅游区升级改造PPP项目实施方案》。2017年9月26日，柘城县人民政府出具了《柘城县人民政府关于柘城县容湖生态旅游区升级改造PPP项目实施方案的批复》（柘政文〔2017〕58号）。</w:t>
      </w:r>
    </w:p>
    <w:p w14:paraId="515883E7"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8）柘城县容湖生态公园管理服务中心完成了柘城县容湖生态旅游区升级改造PPP项目的资格预审和公开招标，确认了社会资本方为牵头人山水环境、成员杭州嵩银资产管理有限公司组成的联合体，并于2017年12月22日出具了《成交通知书》，</w:t>
      </w:r>
    </w:p>
    <w:p w14:paraId="4BC9283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9）2018年3月30日，柘城县人民政府出具了《柘城县人民政府关于提请审议柘城县PPP项目有关合同的的议案》（柘政文〔2018〕17号）。2018年4月2日，柘城县第十五届人大常委会第8次会议审议通过了《柘城县人民政府关于提请审议柘城县PPP项目有关合同的的议案》（柘人常发〔2018〕7号）。</w:t>
      </w:r>
    </w:p>
    <w:p w14:paraId="7F194E2D" w14:textId="77777777" w:rsidR="00323B27" w:rsidRPr="00323B27" w:rsidRDefault="00323B27" w:rsidP="00323B27">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10）2018年4月3日，柘城县容湖生态公园管理服务中心与联合体牵头人山水环境、联合体成员杭州嵩银资产管理有限公司签署了《柘城县容湖生态旅游区升级改造PPP项目合同》。</w:t>
      </w:r>
    </w:p>
    <w:p w14:paraId="08D90006"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综上，柘城县容湖生态旅游区升级改造PPP项目在立项、用地、选址、资格预审、招投标和合同签署等环节均取得了相关部门的批复，严格履行了相关法律法规的规定。</w:t>
      </w:r>
    </w:p>
    <w:p w14:paraId="07E29A69"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2、合同签订主体、主要条款、合同对方的资信状况</w:t>
      </w:r>
    </w:p>
    <w:p w14:paraId="1B4A526A"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（1）合同签订主体</w:t>
      </w:r>
    </w:p>
    <w:p w14:paraId="0D485CB1"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柘城县容湖生态旅游区升级改造PPP项目合同》的合同签订主体分别为：政府主体柘城县容湖生态公园管理服务中心、社会主体山水环境科技股份有限公司（牵头人）、杭州嵩银资产管理有限公司（联合体成员）。</w:t>
      </w:r>
    </w:p>
    <w:p w14:paraId="2C189DE9"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（2）合同主要条款</w:t>
      </w:r>
    </w:p>
    <w:p w14:paraId="476EC28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《柘城县容湖生态旅游区升级改造PPP项目合同》的主要条款如下：</w:t>
      </w:r>
    </w:p>
    <w:p w14:paraId="7F2A3299"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 项目概况</w:t>
      </w:r>
    </w:p>
    <w:p w14:paraId="10E40B33"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1.1项目名称：容湖生态旅游区升级改造项目。</w:t>
      </w:r>
    </w:p>
    <w:p w14:paraId="178E617F"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1.2项目地点：项目位于柘城县容湖生态旅游区容湖生态公园和千树园景区规划区范围内。</w:t>
      </w:r>
    </w:p>
    <w:p w14:paraId="4C3F00EE"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1.3项目规模：本项目建设总投资约49999.02万元。</w:t>
      </w:r>
    </w:p>
    <w:p w14:paraId="2813825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1.4合作模式：项目拟采用BOT（建设-运营-移交）的运作模式。</w:t>
      </w:r>
    </w:p>
    <w:p w14:paraId="0F7C9303"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1.5项目回报机制：政府付费</w:t>
      </w:r>
    </w:p>
    <w:p w14:paraId="3920852D"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1.6项目合作期：本项目合作期为15年，其中建设期3年，运营期12年。</w:t>
      </w:r>
    </w:p>
    <w:p w14:paraId="2FA1D3D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1.7项目产出说明：本项目充分利用容湖生态旅游区内现有的人文景观及自然资源，在充分保护自然环境，维护生态平衡的前提下，旨在提升柘城县核心区域绿化风貌和景观格局。本项目共包含十个子项目，分别为：柘城之光、凤栖天河、七彩蝶园（木石之恋）、凤栖湿地（容湖湿地改造）、容湖乐园（容湖音</w:t>
      </w:r>
      <w:r w:rsidRPr="00323B27">
        <w:rPr>
          <w:rFonts w:ascii="微软雅黑" w:eastAsia="微软雅黑" w:hAnsi="微软雅黑" w:cs="宋体" w:hint="eastAsia"/>
          <w:color w:val="333333"/>
          <w:kern w:val="0"/>
          <w:sz w:val="24"/>
          <w:szCs w:val="24"/>
        </w:rPr>
        <w:lastRenderedPageBreak/>
        <w:t>乐喷泉广场）、夜光森林、年轮塔和白瓷塔升级改造、婚庆文化景观区、现地博物馆（古城墙遗址公园）、公共设施完善。</w:t>
      </w:r>
    </w:p>
    <w:p w14:paraId="6E486CF7"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项目建成后，可以改善柘城县县域绿化风貌和景观格局。同时，项目位于容湖生态旅游区内，能够使得容湖生态旅游区的环境和基础设施也得到极大的改善，联动柘城县整体旅游行业，加快开发利用柘城县旅游资源步伐，带动当地老百姓的经济发展，增加当地人民的收入。</w:t>
      </w:r>
    </w:p>
    <w:p w14:paraId="6B8930B8"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 合作期限</w:t>
      </w:r>
    </w:p>
    <w:p w14:paraId="091EFFC1"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2.1合作期限：本项目合作期限为15年。其中，建设期3年，项目运营期12年。</w:t>
      </w:r>
    </w:p>
    <w:p w14:paraId="05463ACD"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2.2项目建设期：项目建设期自合同中约定的的开工日期起至竣工验收合格日止。项目建设提前竣工的，建设期以实际工期为准。不论提前竣工或是属于可延长建设期的情形，均不影响项目运营期限，项目公司仍按照合同约定的运营期运营并获得收益。</w:t>
      </w:r>
    </w:p>
    <w:p w14:paraId="724A79F9"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2.3项目运营期：项目运营期自项目竣工验收合格之日起至合作期限届满之日止。</w:t>
      </w:r>
    </w:p>
    <w:p w14:paraId="2E364BCE"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3. 工程或服务及其标准</w:t>
      </w:r>
    </w:p>
    <w:p w14:paraId="7406EB89"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3.1项目产品标准：工程建设质量标准为合格，按设计要求通过竣工验收，按时投入使用，实现项目产出说明。</w:t>
      </w:r>
    </w:p>
    <w:p w14:paraId="4886CE78"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3.2项目服务标准：满足国家现行相关行业标准，保证柘城县容湖生态旅游区升级改造项目在运营期内正常使用，实现本项目的公共服务能力，服务于柘城县的发展。</w:t>
      </w:r>
    </w:p>
    <w:p w14:paraId="76ABBA6A"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3.3运营经济效益：项目公司通过柘城县容湖生态公园管理服务中心向其支付本项目可用性服务费和运维绩效服务费获取投资回报。</w:t>
      </w:r>
    </w:p>
    <w:p w14:paraId="351B7922"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 投融资规模</w:t>
      </w:r>
    </w:p>
    <w:p w14:paraId="7A02D44E"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项目投资规模：约人民币（大写）肆亿玖仟玖佰玖拾玖万零贰佰圆整（49,999.02万元），其中：</w:t>
      </w:r>
    </w:p>
    <w:p w14:paraId="5997B510"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4.1.政府主体出资：约人民币（大写）壹仟肆佰玖拾玖万玖仟圆整（1,499.90万元）；</w:t>
      </w:r>
    </w:p>
    <w:p w14:paraId="2C0A030D"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4.2社会主体出资：约人民币（大写）壹亿叁仟肆佰玖拾玖万壹仟贰佰圆整（13,499.12万元）；</w:t>
      </w:r>
    </w:p>
    <w:p w14:paraId="1723D434"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4.3其它部分由项目公司融资解决；</w:t>
      </w:r>
    </w:p>
    <w:p w14:paraId="5490977F"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4.4项目合同价格形式：基于绩效考核的可调价形式。</w:t>
      </w:r>
    </w:p>
    <w:p w14:paraId="4A10BD5A"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 项目资产权属</w:t>
      </w:r>
    </w:p>
    <w:p w14:paraId="7F3CF3D8"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项目资产包括建设期内投资建设形成的项目资产，以及项目运营期内因更新重置或升级改造投资形成的项目资产，本项目的资产所有权归属柘城县人民政府。在经营期限内，项目公司仅拥有本项目资产使用权、经营权和收益权，经营期限满后，项目公司将本项目相关权益无偿移交给柘城县人民政府或政府指定机构。</w:t>
      </w:r>
    </w:p>
    <w:p w14:paraId="6063909D"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 项目合同文件构成及优先顺序</w:t>
      </w:r>
    </w:p>
    <w:p w14:paraId="66AFCDA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本协议书与下列文件一起构成合同文件：</w:t>
      </w:r>
    </w:p>
    <w:p w14:paraId="01712164"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6.1 PPP项目合同及其补充协议书；</w:t>
      </w:r>
    </w:p>
    <w:p w14:paraId="6C1AA2C3"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6.2中标通知书；</w:t>
      </w:r>
    </w:p>
    <w:p w14:paraId="54E2FDD6"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6.3投标函、投标函附录及投标文件；</w:t>
      </w:r>
    </w:p>
    <w:p w14:paraId="2330EECF"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6.4招标文件；</w:t>
      </w:r>
    </w:p>
    <w:p w14:paraId="27463C8A"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6.5国家、地方及行业颁布的与项目相关的技术标准和要求；</w:t>
      </w:r>
    </w:p>
    <w:p w14:paraId="4C8D3C98"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6.6项目图纸；</w:t>
      </w:r>
    </w:p>
    <w:p w14:paraId="615A717A"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6.7与本PPP项目有关的立项文件、报告、方案及已标价的工程量清单等；</w:t>
      </w:r>
    </w:p>
    <w:p w14:paraId="65C0427D"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6.8经双方确认构成合同的其他文件。</w:t>
      </w:r>
    </w:p>
    <w:p w14:paraId="1BC3A834"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上述各项合同文件包括合同当事人就该项合同文件所作出的补充和修改，属于同一类内容的文件，应以最新签署的为准。合同条款及其附件应经合同双方的法定代表人或授权委托人签字并加盖公章。解释及优先适用顺序按上述顺序自上而下。</w:t>
      </w:r>
    </w:p>
    <w:p w14:paraId="3C1890D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7. 承诺</w:t>
      </w:r>
    </w:p>
    <w:p w14:paraId="157A03B8"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7.1政府方承诺严格按照法律规定及《PPP项目合同》之约定，合法、合规、依约地行使权利并履行义务，在法定职权范围内，尽可能地为项目实施提供条件和便利。</w:t>
      </w:r>
    </w:p>
    <w:p w14:paraId="04ED5B60"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7.2社会资本方承诺严格按照《PPP项目合同》之约定，依法、依规、依约行使合同权利和履行合同义务，确保项目按时、保质保量实施。</w:t>
      </w:r>
    </w:p>
    <w:p w14:paraId="20D727D3"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（3）合同对方资信情况</w:t>
      </w:r>
    </w:p>
    <w:p w14:paraId="791F9B19"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1）柘城县容湖生态公园管理服务中心</w:t>
      </w:r>
    </w:p>
    <w:tbl>
      <w:tblPr>
        <w:tblW w:w="8522" w:type="dxa"/>
        <w:shd w:val="clear" w:color="auto" w:fill="FFFFFF"/>
        <w:tblLook w:val="04A0" w:firstRow="1" w:lastRow="0" w:firstColumn="1" w:lastColumn="0" w:noHBand="0" w:noVBand="1"/>
      </w:tblPr>
      <w:tblGrid>
        <w:gridCol w:w="2234"/>
        <w:gridCol w:w="6288"/>
      </w:tblGrid>
      <w:tr w:rsidR="00323B27" w:rsidRPr="00323B27" w14:paraId="23028618" w14:textId="77777777" w:rsidTr="00323B27">
        <w:tc>
          <w:tcPr>
            <w:tcW w:w="2234"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4C8DF8EE"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类型</w:t>
            </w:r>
          </w:p>
        </w:tc>
        <w:tc>
          <w:tcPr>
            <w:tcW w:w="6288"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7D939D32"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事业单位法人</w:t>
            </w:r>
          </w:p>
        </w:tc>
      </w:tr>
      <w:tr w:rsidR="00323B27" w:rsidRPr="00323B27" w14:paraId="1DF0D0C6"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32DF152B"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法定代表人</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33BF348"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李伟</w:t>
            </w:r>
          </w:p>
        </w:tc>
      </w:tr>
      <w:tr w:rsidR="00323B27" w:rsidRPr="00323B27" w14:paraId="4550639D"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3A85F793"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登记管理机关</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40778C5B"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柘城县人民政府</w:t>
            </w:r>
          </w:p>
        </w:tc>
      </w:tr>
      <w:tr w:rsidR="00323B27" w:rsidRPr="00323B27" w14:paraId="5B657516"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380A4EBC"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统一社会信用代码</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7E7B4DD2"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12411424561008547W</w:t>
            </w:r>
          </w:p>
        </w:tc>
      </w:tr>
      <w:tr w:rsidR="00323B27" w:rsidRPr="00323B27" w14:paraId="5F4256AF"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5E49BA50"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住所</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4D7D696D"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河南省柘城县黄山北路</w:t>
            </w:r>
          </w:p>
        </w:tc>
      </w:tr>
      <w:tr w:rsidR="00323B27" w:rsidRPr="00323B27" w14:paraId="3FB1C7DF" w14:textId="77777777" w:rsidTr="00323B27">
        <w:tc>
          <w:tcPr>
            <w:tcW w:w="2234"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0F045A7C"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业务范围</w:t>
            </w:r>
          </w:p>
        </w:tc>
        <w:tc>
          <w:tcPr>
            <w:tcW w:w="6288"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350FF188"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提供休闲场所，丰富人民群众文化生活。休闲场所提供生态公园设施维护与管理、生态公园游览娱乐餐饮等经营项目组织管理、水产品繁育与饲养、植物栽培与养护、科普宣传教育（相关社会服务）。</w:t>
            </w:r>
          </w:p>
        </w:tc>
      </w:tr>
    </w:tbl>
    <w:p w14:paraId="224D8B35" w14:textId="77777777" w:rsidR="00323B27" w:rsidRPr="00323B27" w:rsidRDefault="00323B27" w:rsidP="00323B27">
      <w:pPr>
        <w:widowControl/>
        <w:shd w:val="clear" w:color="auto" w:fill="FFFFFF"/>
        <w:spacing w:line="360" w:lineRule="atLeast"/>
        <w:ind w:firstLine="48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柘城县容湖生态公园管理服务中心是柘城县人民政府为柘城县容湖生态旅游区容湖生态公园而设立的管理机构，系柘城县容湖生态旅游区升级改造PPP项目的政府发起单位，社会信誉良好，资信状况较好。</w:t>
      </w:r>
    </w:p>
    <w:p w14:paraId="13E237E3"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2）杭州嵩银资产管理有限公司</w:t>
      </w:r>
    </w:p>
    <w:tbl>
      <w:tblPr>
        <w:tblW w:w="8522" w:type="dxa"/>
        <w:shd w:val="clear" w:color="auto" w:fill="FFFFFF"/>
        <w:tblLook w:val="04A0" w:firstRow="1" w:lastRow="0" w:firstColumn="1" w:lastColumn="0" w:noHBand="0" w:noVBand="1"/>
      </w:tblPr>
      <w:tblGrid>
        <w:gridCol w:w="2234"/>
        <w:gridCol w:w="6288"/>
      </w:tblGrid>
      <w:tr w:rsidR="00323B27" w:rsidRPr="00323B27" w14:paraId="13D34CCD" w14:textId="77777777" w:rsidTr="00323B27">
        <w:tc>
          <w:tcPr>
            <w:tcW w:w="2234"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6886CBD1"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类型</w:t>
            </w:r>
          </w:p>
        </w:tc>
        <w:tc>
          <w:tcPr>
            <w:tcW w:w="6288"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1645EE4A"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有限责任公司（自然人投资或控股）</w:t>
            </w:r>
          </w:p>
        </w:tc>
      </w:tr>
      <w:tr w:rsidR="00323B27" w:rsidRPr="00323B27" w14:paraId="42E55F0E"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2C3605A1"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成立时间</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F82AAF6"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2016年9月26日</w:t>
            </w:r>
          </w:p>
        </w:tc>
      </w:tr>
      <w:tr w:rsidR="00323B27" w:rsidRPr="00323B27" w14:paraId="4EFFAADF"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747C850F"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法定代表人</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8097CA5"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张凯</w:t>
            </w:r>
          </w:p>
        </w:tc>
      </w:tr>
      <w:tr w:rsidR="00323B27" w:rsidRPr="00323B27" w14:paraId="0FF5F885"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414AFA30"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注册资本</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746CE0B8"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1,000万元</w:t>
            </w:r>
          </w:p>
        </w:tc>
      </w:tr>
      <w:tr w:rsidR="00323B27" w:rsidRPr="00323B27" w14:paraId="1F8339A4"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6A4BBB97"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登记管理机关</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76686F50"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杭州市上城区市场监督管理局</w:t>
            </w:r>
          </w:p>
        </w:tc>
      </w:tr>
      <w:tr w:rsidR="00323B27" w:rsidRPr="00323B27" w14:paraId="6CBEB995"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0846F983"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统一社会信用代码</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25DEBB28"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91330102MA27YP270Q</w:t>
            </w:r>
          </w:p>
        </w:tc>
      </w:tr>
      <w:tr w:rsidR="00323B27" w:rsidRPr="00323B27" w14:paraId="6A2272F6"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6BE270FA"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住所</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69151DBB"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上城区元帅庙后88号198室</w:t>
            </w:r>
          </w:p>
        </w:tc>
      </w:tr>
      <w:tr w:rsidR="00323B27" w:rsidRPr="00323B27" w14:paraId="2E70930C" w14:textId="77777777" w:rsidTr="00323B27">
        <w:tc>
          <w:tcPr>
            <w:tcW w:w="2234"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14:paraId="46A13403"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业务范围</w:t>
            </w:r>
          </w:p>
        </w:tc>
        <w:tc>
          <w:tcPr>
            <w:tcW w:w="6288" w:type="dxa"/>
            <w:tcBorders>
              <w:top w:val="single" w:sz="6" w:space="0" w:color="000000"/>
              <w:left w:val="single" w:sz="6" w:space="0" w:color="000000"/>
              <w:bottom w:val="single" w:sz="6" w:space="0" w:color="000000"/>
              <w:right w:val="single" w:sz="12" w:space="0" w:color="000000"/>
            </w:tcBorders>
            <w:shd w:val="clear" w:color="auto" w:fill="FFFFFF"/>
            <w:vAlign w:val="center"/>
            <w:hideMark/>
          </w:tcPr>
          <w:p w14:paraId="31553F77"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服务：受托企业资产管理，投资管理。（未经金融等监管部门批准，不得从事向公众融资存款、融资担保、代客理财等金融服务）。</w:t>
            </w:r>
          </w:p>
        </w:tc>
      </w:tr>
      <w:tr w:rsidR="00323B27" w:rsidRPr="00323B27" w14:paraId="18343897" w14:textId="77777777" w:rsidTr="00323B27">
        <w:tc>
          <w:tcPr>
            <w:tcW w:w="2234"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14:paraId="2FC5EC88"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主要股东（持股比例）</w:t>
            </w:r>
          </w:p>
        </w:tc>
        <w:tc>
          <w:tcPr>
            <w:tcW w:w="6288" w:type="dxa"/>
            <w:tcBorders>
              <w:top w:val="single" w:sz="6" w:space="0" w:color="000000"/>
              <w:left w:val="single" w:sz="6" w:space="0" w:color="000000"/>
              <w:bottom w:val="single" w:sz="12" w:space="0" w:color="000000"/>
              <w:right w:val="single" w:sz="12" w:space="0" w:color="000000"/>
            </w:tcBorders>
            <w:shd w:val="clear" w:color="auto" w:fill="FFFFFF"/>
            <w:vAlign w:val="center"/>
            <w:hideMark/>
          </w:tcPr>
          <w:p w14:paraId="570FE796" w14:textId="77777777" w:rsidR="00323B27" w:rsidRPr="00323B27" w:rsidRDefault="00323B27" w:rsidP="00323B27">
            <w:pPr>
              <w:widowControl/>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张凯（40%）、河南中原航港实业发展有限公司（31%）、王文莉（20%）、贺君（9%）</w:t>
            </w:r>
          </w:p>
        </w:tc>
      </w:tr>
    </w:tbl>
    <w:p w14:paraId="266BBD31" w14:textId="77777777" w:rsidR="00323B27" w:rsidRPr="00323B27" w:rsidRDefault="00323B27" w:rsidP="00323B27">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杭州嵩银资产管理有限公司于2016年12月23日在中国证券投资基金业协会完成相关备案工作，并取得编号为P1060618的《私募投资基金备案证</w:t>
      </w:r>
      <w:r w:rsidRPr="00323B27">
        <w:rPr>
          <w:rFonts w:ascii="微软雅黑" w:eastAsia="微软雅黑" w:hAnsi="微软雅黑" w:cs="宋体" w:hint="eastAsia"/>
          <w:color w:val="333333"/>
          <w:kern w:val="0"/>
          <w:sz w:val="24"/>
          <w:szCs w:val="24"/>
        </w:rPr>
        <w:lastRenderedPageBreak/>
        <w:t>明》。杭州嵩银资产管理有限公司管理的私募基金分别为嵩银智汇投资基金（基金编号：SS1292）、兰考豫兰综合发展产业投资基金（有限合伙）（基金编号：SW4124）、鹰潭多氟多新能源发展投资中心（有限合伙）（基金编号：SCD736）和嵩银1号私募投资基金（基金编号：SCA924），均已在中国证券投资基金业协会备案登记。</w:t>
      </w:r>
    </w:p>
    <w:p w14:paraId="0E45CD7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经查询中国政府采购网的政府采购严重违法失信行为记录名单、国家企业信用信息公示系统、全国法院被执行人信息查询平台、信用中国、全国法院失信被执行人名单信息公布与查询平台、中国裁判文书网、证券期货市场失信记录查询平台等网站公示的信息，截至2018年6月30日，杭州嵩银资产管理有限公司不存在政府采购严重违法失信行为的情形、不存在经营异常或被列入失信联合惩戒对象的情形。</w:t>
      </w:r>
    </w:p>
    <w:p w14:paraId="26E7AE03"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3、项目目前的实施进展</w:t>
      </w:r>
    </w:p>
    <w:p w14:paraId="210B7EE3"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根据《政府和社会资本合作模式操作指南（试行）》，PPP项目操作流程分为五个阶段，分别为项目识别、项目准备、项目采购、项目执行和项目移交，其中PPP项目政府审批流程主要集中于前三个阶段，具体内容包括但不限于项目可行性研究、立项、物有所值评价、财政承受能力论证、实施方案编制和审核、资格预审、政府采购、谈判和合同签署、项目公司设立等。</w:t>
      </w:r>
    </w:p>
    <w:p w14:paraId="510F7D1E"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柘城县容湖生态旅游区升级改造PPP项目已完成了项目识别、项目准备和项目采购阶段的事项，目前实际进展为项目执行阶段，项目公司已设立，建设前期工作已准备，其具体情况如下：</w:t>
      </w:r>
    </w:p>
    <w:p w14:paraId="5A3FB9A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（1）项目公司已设立。2018年6月22日，申请人与柘城县鑫柘实业有限公司、杭州嵩银资产管理有限公司共同设立柘城县鑫容工程有限公司，其中申请人认缴出资13,497.62万元，占项目公司注册资本的89.99%。</w:t>
      </w:r>
    </w:p>
    <w:p w14:paraId="59C1CF4C"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建设前期工作已准备。申请人工程项目部已派遣相关人员到达项目施工现场，项目详细勘察工作已完成。募投项目的重要子项目的设计图纸已得到柘城县容湖生态公园管理服务中心的确认。申请人已拟定项目建设计划，并初步确定了拟合作的专业分包单位、主要材料供应商等。</w:t>
      </w:r>
    </w:p>
    <w:p w14:paraId="7B3A8713" w14:textId="77777777" w:rsidR="00323B27" w:rsidRPr="00323B27" w:rsidRDefault="00323B27" w:rsidP="00323B27">
      <w:pPr>
        <w:widowControl/>
        <w:shd w:val="clear" w:color="auto" w:fill="FFFFFF"/>
        <w:spacing w:line="360" w:lineRule="atLeast"/>
        <w:ind w:firstLine="48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4、项目建设、运营、资金回收不存在重大不确定风险</w:t>
      </w:r>
    </w:p>
    <w:p w14:paraId="0F5CD66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柘城县容湖生态旅游区升级改造PPP项目在项目建设、运营、资金回收方面不存在重大不确定风险，理由如下：</w:t>
      </w:r>
    </w:p>
    <w:p w14:paraId="7799A92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2018年4月3日，柘城县容湖生态公园管理服务中心与申请人、联合体成员杭州嵩银资产管理有限公司签署了《柘城县容湖生态旅游区升级改造PPP项目合同》，项目合作期为15年，其中，建设期3年、项目运营期12年。政府向申请人采购的金额估算为49,999.02万元，其中工程建设费用43,473.55万元、工程建设其他费用3,383.34万元、基本预备费937.14万元、建设期利息2,205.00万元。</w:t>
      </w:r>
    </w:p>
    <w:p w14:paraId="5CFAE31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根据财政部在2015年4月7日发布的《政府和社会资本合作项目财政承受能力论证指引》（财金[2015]21号）的要求：每一年度全部PPP项目需要从预算中安排的支出责任，占当地政府一般公共预算支出比例应当不超过10%。</w:t>
      </w:r>
    </w:p>
    <w:p w14:paraId="1FE6732C"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根据柘城县财政局出具的《柘城县财政局关于&lt;柘城县容湖生态旅游区升级改造PPP项目物有所值评价报告及财政承受能力论证报告&gt;的批复》，以及论证通过的《柘城县容湖生态旅游区升级改造PPP项目物有所值评价报告》和《柘</w:t>
      </w:r>
      <w:r w:rsidRPr="00323B27">
        <w:rPr>
          <w:rFonts w:ascii="微软雅黑" w:eastAsia="微软雅黑" w:hAnsi="微软雅黑" w:cs="宋体" w:hint="eastAsia"/>
          <w:color w:val="333333"/>
          <w:kern w:val="0"/>
          <w:sz w:val="24"/>
          <w:szCs w:val="24"/>
        </w:rPr>
        <w:lastRenderedPageBreak/>
        <w:t>城县容湖生态旅游区升级改造PPP项目财政承受能力论证报告》显示，柘城县PPP项目各年财政支出责任之和以及预算的比例如下：</w:t>
      </w:r>
    </w:p>
    <w:p w14:paraId="66DD30F4" w14:textId="77777777" w:rsidR="00323B27" w:rsidRPr="00323B27" w:rsidRDefault="00323B27" w:rsidP="00323B27">
      <w:pPr>
        <w:widowControl/>
        <w:shd w:val="clear" w:color="auto" w:fill="FFFFFF"/>
        <w:spacing w:line="360" w:lineRule="atLeast"/>
        <w:ind w:firstLine="420"/>
        <w:jc w:val="righ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单位：万元</w:t>
      </w:r>
    </w:p>
    <w:tbl>
      <w:tblPr>
        <w:tblW w:w="833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009"/>
        <w:gridCol w:w="1701"/>
        <w:gridCol w:w="1274"/>
        <w:gridCol w:w="1887"/>
        <w:gridCol w:w="970"/>
        <w:gridCol w:w="1495"/>
      </w:tblGrid>
      <w:tr w:rsidR="00323B27" w:rsidRPr="00323B27" w14:paraId="175E485B" w14:textId="77777777" w:rsidTr="00323B27">
        <w:trPr>
          <w:trHeight w:val="501"/>
          <w:jc w:val="center"/>
        </w:trPr>
        <w:tc>
          <w:tcPr>
            <w:tcW w:w="1009" w:type="dxa"/>
            <w:tcBorders>
              <w:top w:val="single" w:sz="12" w:space="0" w:color="000000"/>
              <w:left w:val="single" w:sz="12" w:space="0" w:color="000000"/>
              <w:bottom w:val="single" w:sz="4" w:space="0" w:color="000000"/>
              <w:right w:val="single" w:sz="4" w:space="0" w:color="000000"/>
            </w:tcBorders>
            <w:shd w:val="clear" w:color="auto" w:fill="FFFFFF"/>
            <w:vAlign w:val="center"/>
            <w:hideMark/>
          </w:tcPr>
          <w:p w14:paraId="4EABF5E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年度</w:t>
            </w:r>
          </w:p>
        </w:tc>
        <w:tc>
          <w:tcPr>
            <w:tcW w:w="1701"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3605830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一般公共预算支出限额</w:t>
            </w:r>
          </w:p>
        </w:tc>
        <w:tc>
          <w:tcPr>
            <w:tcW w:w="1274"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0C804A6F"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本项目</w:t>
            </w:r>
          </w:p>
          <w:p w14:paraId="30B4423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支出责任</w:t>
            </w:r>
          </w:p>
        </w:tc>
        <w:tc>
          <w:tcPr>
            <w:tcW w:w="1887"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0E5D132C"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柘城县全部PPP项目支出责任合计</w:t>
            </w:r>
          </w:p>
        </w:tc>
        <w:tc>
          <w:tcPr>
            <w:tcW w:w="970" w:type="dxa"/>
            <w:tcBorders>
              <w:top w:val="single" w:sz="12" w:space="0" w:color="000000"/>
              <w:left w:val="single" w:sz="4" w:space="0" w:color="000000"/>
              <w:bottom w:val="single" w:sz="4" w:space="0" w:color="000000"/>
              <w:right w:val="single" w:sz="4" w:space="0" w:color="000000"/>
            </w:tcBorders>
            <w:shd w:val="clear" w:color="auto" w:fill="FFFFFF"/>
            <w:vAlign w:val="center"/>
            <w:hideMark/>
          </w:tcPr>
          <w:p w14:paraId="23B534A3"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占财政支出比例</w:t>
            </w:r>
          </w:p>
        </w:tc>
        <w:tc>
          <w:tcPr>
            <w:tcW w:w="1495" w:type="dxa"/>
            <w:tcBorders>
              <w:top w:val="single" w:sz="12" w:space="0" w:color="000000"/>
              <w:left w:val="single" w:sz="4" w:space="0" w:color="000000"/>
              <w:bottom w:val="single" w:sz="4" w:space="0" w:color="000000"/>
              <w:right w:val="single" w:sz="12" w:space="0" w:color="000000"/>
            </w:tcBorders>
            <w:shd w:val="clear" w:color="auto" w:fill="FFFFFF"/>
            <w:vAlign w:val="center"/>
            <w:hideMark/>
          </w:tcPr>
          <w:p w14:paraId="79B106C9"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占财政支出限额比例</w:t>
            </w:r>
          </w:p>
        </w:tc>
      </w:tr>
      <w:tr w:rsidR="00323B27" w:rsidRPr="00323B27" w14:paraId="032FB265"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170A7DF0"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2018年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088E207B"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44840.73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4F80BC50"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370.39 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18C53AA8"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4878.72</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6168009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1.09%</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6DEB9E95"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10.88%</w:t>
            </w:r>
          </w:p>
        </w:tc>
      </w:tr>
      <w:tr w:rsidR="00323B27" w:rsidRPr="00323B27" w14:paraId="78541DF6"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57DB6E55"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2019年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824A214"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48427.99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506A92A9"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751.19</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23893C7B"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7430.64</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62E2016A"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1.53%</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135D2B55"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15.34%</w:t>
            </w:r>
          </w:p>
        </w:tc>
      </w:tr>
      <w:tr w:rsidR="00323B27" w:rsidRPr="00323B27" w14:paraId="5F697FC8"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4E0E6E83"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2020年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AB27314"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52302.23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4AF597CA"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1128.30 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4ACCEBD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9728.00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3280473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1.86%</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7E38AD9E"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18.60%</w:t>
            </w:r>
          </w:p>
        </w:tc>
      </w:tr>
      <w:tr w:rsidR="00323B27" w:rsidRPr="00323B27" w14:paraId="13D0F4C7"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6D57FF62"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2021年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3ED49BC"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56486.41</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2132AA4F"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6006.13 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2FBC599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14956.97</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67C5B4DE"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2.65%</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26B89FA3"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26.48%</w:t>
            </w:r>
          </w:p>
        </w:tc>
      </w:tr>
      <w:tr w:rsidR="00323B27" w:rsidRPr="00323B27" w14:paraId="7BCC7C64"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524B317C"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2022年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9B64EEB"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61005.32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51FE644A"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6003.99 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275A395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15309.29 </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4B565289"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2.51%</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49A937BF"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25.10%</w:t>
            </w:r>
          </w:p>
        </w:tc>
      </w:tr>
      <w:tr w:rsidR="00323B27" w:rsidRPr="00323B27" w14:paraId="4547570F"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6ECCF8A5"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2023年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86BB692"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65885.75</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6747D6C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6001.84 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4A078508"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15372.44</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1D875D99"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2.33%</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6D1E7A51"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23.33%</w:t>
            </w:r>
          </w:p>
        </w:tc>
      </w:tr>
      <w:tr w:rsidR="00323B27" w:rsidRPr="00323B27" w14:paraId="09B58A17"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5CE3A800"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2024年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4B0E1C4"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71156.61</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30D1E6E8"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5999.70 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7F942FCA"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15437.55</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72FA4C98"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2.17%</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075958EF"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21.70%</w:t>
            </w:r>
          </w:p>
        </w:tc>
      </w:tr>
      <w:tr w:rsidR="00323B27" w:rsidRPr="00323B27" w14:paraId="15F36C93"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147F4FDA"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2025年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3271A3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76849.14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3E25766A"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5997.56 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3E3C9075"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15506.62</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347EAB13"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7A75D82F"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20.18%</w:t>
            </w:r>
          </w:p>
        </w:tc>
      </w:tr>
      <w:tr w:rsidR="00323B27" w:rsidRPr="00323B27" w14:paraId="775F2F87"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369913A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2026年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993B5C0"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82997.07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22B0568D"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5995.41 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61F523DB"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15578.65</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146D711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1.88%</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45981B61"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18.77%</w:t>
            </w:r>
          </w:p>
        </w:tc>
      </w:tr>
      <w:tr w:rsidR="00323B27" w:rsidRPr="00323B27" w14:paraId="51B71E11"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19AF3F5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2027年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31D924B"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89636.83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50822F19"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5993.27 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2D55A2A2"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15685.67 </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494CDE71"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1.75%</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24FE7ABB"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17.50%</w:t>
            </w:r>
          </w:p>
        </w:tc>
      </w:tr>
      <w:tr w:rsidR="00323B27" w:rsidRPr="00323B27" w14:paraId="110D1EB5"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79094C9C"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2028年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4CD061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96807.78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786F7F49"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5991.13</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6873191D"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15734.60</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229768A5"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1.63%</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25964621"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16.25%</w:t>
            </w:r>
          </w:p>
        </w:tc>
      </w:tr>
      <w:tr w:rsidR="00323B27" w:rsidRPr="00323B27" w14:paraId="7CFA3B85"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3F5FBA81"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2029年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682BBE8"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104552.40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706F935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5988.98 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03744534"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15841.07</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1E8F923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1.52%</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04E915E9"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15.15%</w:t>
            </w:r>
          </w:p>
        </w:tc>
      </w:tr>
      <w:tr w:rsidR="00323B27" w:rsidRPr="00323B27" w14:paraId="584E0574"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26CA6025"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2030年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CD7249D"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112916.59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24A4653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5986.84 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51CBC213"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15907.34 </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10E13D9A"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1.41%</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2C050999"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14.09%</w:t>
            </w:r>
          </w:p>
        </w:tc>
      </w:tr>
      <w:tr w:rsidR="00323B27" w:rsidRPr="00323B27" w14:paraId="6B7AB46A"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443408EF"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2031年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B4791D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121949.92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23B2B6DB"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5984.69 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1A1DA98E"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15999.16</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7EFE76B0"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1.31%</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031C306F"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13.12%</w:t>
            </w:r>
          </w:p>
        </w:tc>
      </w:tr>
      <w:tr w:rsidR="00323B27" w:rsidRPr="00323B27" w14:paraId="0F078E7F" w14:textId="77777777" w:rsidTr="00323B27">
        <w:trPr>
          <w:trHeight w:val="451"/>
          <w:jc w:val="center"/>
        </w:trPr>
        <w:tc>
          <w:tcPr>
            <w:tcW w:w="1009" w:type="dxa"/>
            <w:tcBorders>
              <w:top w:val="single" w:sz="4" w:space="0" w:color="000000"/>
              <w:left w:val="single" w:sz="12" w:space="0" w:color="000000"/>
              <w:bottom w:val="single" w:sz="4" w:space="0" w:color="000000"/>
              <w:right w:val="single" w:sz="4" w:space="0" w:color="000000"/>
            </w:tcBorders>
            <w:shd w:val="clear" w:color="auto" w:fill="FFFFFF"/>
            <w:hideMark/>
          </w:tcPr>
          <w:p w14:paraId="5D68392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2032年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02655447"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131705.91 </w:t>
            </w:r>
          </w:p>
        </w:tc>
        <w:tc>
          <w:tcPr>
            <w:tcW w:w="1274" w:type="dxa"/>
            <w:tcBorders>
              <w:top w:val="single" w:sz="4" w:space="0" w:color="000000"/>
              <w:left w:val="single" w:sz="4" w:space="0" w:color="000000"/>
              <w:bottom w:val="single" w:sz="4" w:space="0" w:color="000000"/>
              <w:right w:val="single" w:sz="4" w:space="0" w:color="000000"/>
            </w:tcBorders>
            <w:shd w:val="clear" w:color="auto" w:fill="FFFFFF"/>
            <w:hideMark/>
          </w:tcPr>
          <w:p w14:paraId="045EE9BC"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5982.55 </w:t>
            </w:r>
          </w:p>
        </w:tc>
        <w:tc>
          <w:tcPr>
            <w:tcW w:w="1887" w:type="dxa"/>
            <w:tcBorders>
              <w:top w:val="single" w:sz="4" w:space="0" w:color="000000"/>
              <w:left w:val="single" w:sz="4" w:space="0" w:color="000000"/>
              <w:bottom w:val="single" w:sz="4" w:space="0" w:color="000000"/>
              <w:right w:val="single" w:sz="4" w:space="0" w:color="000000"/>
            </w:tcBorders>
            <w:shd w:val="clear" w:color="auto" w:fill="FFFFFF"/>
            <w:hideMark/>
          </w:tcPr>
          <w:p w14:paraId="48397EC8"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16096.93</w:t>
            </w:r>
          </w:p>
        </w:tc>
        <w:tc>
          <w:tcPr>
            <w:tcW w:w="970" w:type="dxa"/>
            <w:tcBorders>
              <w:top w:val="single" w:sz="4" w:space="0" w:color="000000"/>
              <w:left w:val="single" w:sz="4" w:space="0" w:color="000000"/>
              <w:bottom w:val="single" w:sz="4" w:space="0" w:color="000000"/>
              <w:right w:val="single" w:sz="4" w:space="0" w:color="000000"/>
            </w:tcBorders>
            <w:shd w:val="clear" w:color="auto" w:fill="FFFFFF"/>
            <w:hideMark/>
          </w:tcPr>
          <w:p w14:paraId="60C192F1"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1.22%</w:t>
            </w:r>
          </w:p>
        </w:tc>
        <w:tc>
          <w:tcPr>
            <w:tcW w:w="1495" w:type="dxa"/>
            <w:tcBorders>
              <w:top w:val="single" w:sz="4" w:space="0" w:color="000000"/>
              <w:left w:val="single" w:sz="4" w:space="0" w:color="000000"/>
              <w:bottom w:val="single" w:sz="4" w:space="0" w:color="000000"/>
              <w:right w:val="single" w:sz="12" w:space="0" w:color="000000"/>
            </w:tcBorders>
            <w:shd w:val="clear" w:color="auto" w:fill="FFFFFF"/>
            <w:hideMark/>
          </w:tcPr>
          <w:p w14:paraId="7D2EFF5D"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12.22%</w:t>
            </w:r>
          </w:p>
        </w:tc>
      </w:tr>
      <w:tr w:rsidR="00323B27" w:rsidRPr="00323B27" w14:paraId="561FD821" w14:textId="77777777" w:rsidTr="00323B27">
        <w:trPr>
          <w:trHeight w:val="460"/>
          <w:jc w:val="center"/>
        </w:trPr>
        <w:tc>
          <w:tcPr>
            <w:tcW w:w="1009" w:type="dxa"/>
            <w:tcBorders>
              <w:top w:val="single" w:sz="4" w:space="0" w:color="000000"/>
              <w:left w:val="single" w:sz="12" w:space="0" w:color="000000"/>
              <w:bottom w:val="single" w:sz="12" w:space="0" w:color="000000"/>
              <w:right w:val="single" w:sz="4" w:space="0" w:color="000000"/>
            </w:tcBorders>
            <w:shd w:val="clear" w:color="auto" w:fill="FFFFFF"/>
            <w:hideMark/>
          </w:tcPr>
          <w:p w14:paraId="2FF24D6B"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平均值</w:t>
            </w:r>
          </w:p>
        </w:tc>
        <w:tc>
          <w:tcPr>
            <w:tcW w:w="1701" w:type="dxa"/>
            <w:tcBorders>
              <w:top w:val="single" w:sz="4" w:space="0" w:color="000000"/>
              <w:left w:val="single" w:sz="4" w:space="0" w:color="000000"/>
              <w:bottom w:val="single" w:sz="12" w:space="0" w:color="000000"/>
              <w:right w:val="single" w:sz="4" w:space="0" w:color="000000"/>
            </w:tcBorders>
            <w:shd w:val="clear" w:color="auto" w:fill="FFFFFF"/>
            <w:hideMark/>
          </w:tcPr>
          <w:p w14:paraId="7D90CCF2"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81168.05</w:t>
            </w:r>
          </w:p>
        </w:tc>
        <w:tc>
          <w:tcPr>
            <w:tcW w:w="1274" w:type="dxa"/>
            <w:tcBorders>
              <w:top w:val="single" w:sz="4" w:space="0" w:color="000000"/>
              <w:left w:val="single" w:sz="4" w:space="0" w:color="000000"/>
              <w:bottom w:val="single" w:sz="12" w:space="0" w:color="000000"/>
              <w:right w:val="single" w:sz="4" w:space="0" w:color="000000"/>
            </w:tcBorders>
            <w:shd w:val="clear" w:color="auto" w:fill="FFFFFF"/>
            <w:hideMark/>
          </w:tcPr>
          <w:p w14:paraId="37136044"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4945.47 </w:t>
            </w:r>
          </w:p>
        </w:tc>
        <w:tc>
          <w:tcPr>
            <w:tcW w:w="1887" w:type="dxa"/>
            <w:tcBorders>
              <w:top w:val="single" w:sz="4" w:space="0" w:color="000000"/>
              <w:left w:val="single" w:sz="4" w:space="0" w:color="000000"/>
              <w:bottom w:val="single" w:sz="12" w:space="0" w:color="000000"/>
              <w:right w:val="single" w:sz="4" w:space="0" w:color="000000"/>
            </w:tcBorders>
            <w:shd w:val="clear" w:color="auto" w:fill="FFFFFF"/>
            <w:hideMark/>
          </w:tcPr>
          <w:p w14:paraId="7D60F062"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13964.24 </w:t>
            </w:r>
          </w:p>
        </w:tc>
        <w:tc>
          <w:tcPr>
            <w:tcW w:w="970" w:type="dxa"/>
            <w:tcBorders>
              <w:top w:val="single" w:sz="4" w:space="0" w:color="000000"/>
              <w:left w:val="single" w:sz="4" w:space="0" w:color="000000"/>
              <w:bottom w:val="single" w:sz="12" w:space="0" w:color="000000"/>
              <w:right w:val="single" w:sz="4" w:space="0" w:color="000000"/>
            </w:tcBorders>
            <w:shd w:val="clear" w:color="auto" w:fill="FFFFFF"/>
            <w:hideMark/>
          </w:tcPr>
          <w:p w14:paraId="0AF2DE16"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1.79%</w:t>
            </w:r>
          </w:p>
        </w:tc>
        <w:tc>
          <w:tcPr>
            <w:tcW w:w="1495" w:type="dxa"/>
            <w:tcBorders>
              <w:top w:val="single" w:sz="4" w:space="0" w:color="000000"/>
              <w:left w:val="single" w:sz="4" w:space="0" w:color="000000"/>
              <w:bottom w:val="single" w:sz="12" w:space="0" w:color="000000"/>
              <w:right w:val="single" w:sz="12" w:space="0" w:color="000000"/>
            </w:tcBorders>
            <w:shd w:val="clear" w:color="auto" w:fill="FFFFFF"/>
            <w:hideMark/>
          </w:tcPr>
          <w:p w14:paraId="223E967C" w14:textId="77777777" w:rsidR="00323B27" w:rsidRPr="00323B27" w:rsidRDefault="00323B27" w:rsidP="00323B27">
            <w:pPr>
              <w:widowControl/>
              <w:spacing w:line="360" w:lineRule="atLeast"/>
              <w:jc w:val="center"/>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17.20%</w:t>
            </w:r>
          </w:p>
        </w:tc>
      </w:tr>
    </w:tbl>
    <w:p w14:paraId="1EB355F6" w14:textId="77777777" w:rsidR="00323B27" w:rsidRPr="00323B27" w:rsidRDefault="00323B27" w:rsidP="00323B27">
      <w:pPr>
        <w:widowControl/>
        <w:shd w:val="clear" w:color="auto" w:fill="FFFFFF"/>
        <w:spacing w:line="360" w:lineRule="atLeast"/>
        <w:ind w:firstLine="420"/>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注：一般公共预算支出限额，为一般公共预算支出责任控制额（总额的10%），即一般公共预算支出限额=一般公共预算支出总额*10%。</w:t>
      </w:r>
    </w:p>
    <w:p w14:paraId="60F58E64" w14:textId="77777777" w:rsidR="00323B27" w:rsidRPr="00323B27" w:rsidRDefault="00323B27" w:rsidP="00323B27">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通过以上数据可知，2018年至2032年期间，柘城县全部PPP项目需要从一般公共预算中安排的支出之和占比平均值为1.79%,最高占比为2.65%,未来15年内柘城县政府全部PPP支出责任占比均不超过一般公共预算支出的10%，满足国家规定的标准，因此本项目的财政补贴支出在财政承受能力范围之内，不存在重大不确定风险。</w:t>
      </w:r>
    </w:p>
    <w:p w14:paraId="47646BDE" w14:textId="77777777" w:rsidR="00323B27" w:rsidRPr="00323B27" w:rsidRDefault="00323B27" w:rsidP="00323B27">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柘城县人民政府于2017年9月26日出具了《柘城县人民政府关于柘城县容湖生态旅游区升级改造PPP项目实施方案的批复》（柘政文〔2017〕58号），柘城县第十五届人大常委会第8次会议已于2018年4月2日审议通过了《柘城县人民政府关于提请审议柘城县PPP项目有关合同的的议案》（柘人常发〔2018〕7号），柘城县容湖生态公园管理服务中心已于2018年4月3日与申请人、联合体成员杭州嵩银资产管理有限公司签署了《柘城县容湖生态旅游区升级改造PPP项目合同》。因此，申请人具备开展项目的程序要件，该项目不存在重大不确定风险。</w:t>
      </w:r>
    </w:p>
    <w:p w14:paraId="728AFFCF"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3）申请人拥有开展本次项目的相关资质，包括市政公用工程施工总承包贰级资质、水利水电工程施工总承包叁级资质、古建筑工程专业承包叁级资质、城市及道路照明工程专业承包叁级资质、环保工程专业承包叁级资质等，同时申请人相继中标并成功实施了玉湖公园提升改造工程项目、内蒙古扎兰屯布特哈公园、河北黄骅新城博海公园、山东临沂小皇山遗址公园、眉县千亩荷塘水乡文化生态区、长治国家城市湿地公园等与本项目类似的项目，锻炼和储备了类似项目</w:t>
      </w:r>
      <w:r w:rsidRPr="00323B27">
        <w:rPr>
          <w:rFonts w:ascii="微软雅黑" w:eastAsia="微软雅黑" w:hAnsi="微软雅黑" w:cs="宋体" w:hint="eastAsia"/>
          <w:color w:val="333333"/>
          <w:kern w:val="0"/>
          <w:sz w:val="24"/>
          <w:szCs w:val="24"/>
        </w:rPr>
        <w:lastRenderedPageBreak/>
        <w:t>所需的人力资源和技术资源。因此，申请人具备开展项目的能力，该项目不存在重大不确定风险。</w:t>
      </w:r>
    </w:p>
    <w:p w14:paraId="59849212"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综上，柘城县容湖生态旅游区升级改造PPP项目在项目建设、运营、资金回收方面不存在重大不确定风险。</w:t>
      </w:r>
    </w:p>
    <w:p w14:paraId="4DE4AFB4" w14:textId="77777777" w:rsidR="00323B27" w:rsidRPr="00323B27" w:rsidRDefault="00323B27" w:rsidP="00323B27">
      <w:pPr>
        <w:widowControl/>
        <w:shd w:val="clear" w:color="auto" w:fill="FFFFFF"/>
        <w:spacing w:line="360" w:lineRule="atLeast"/>
        <w:ind w:firstLine="48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5、资金缺口筹集情况及资金来源</w:t>
      </w:r>
    </w:p>
    <w:p w14:paraId="59356D32"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（1）资金缺口筹集情况</w:t>
      </w:r>
    </w:p>
    <w:p w14:paraId="71AB0B13"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申请人本次股票发行募集资金不超过人民币1.80亿元（含1.80亿元），所募集的资金将全部用于柘城县容湖生态旅游区升级改造PPP项目，目前项目公司已设立，建设前期工作已准备，缺口项目资金尚在募集中。</w:t>
      </w:r>
    </w:p>
    <w:p w14:paraId="49D4D808" w14:textId="77777777" w:rsidR="00323B27" w:rsidRPr="00323B27" w:rsidRDefault="00323B27" w:rsidP="00323B27">
      <w:pPr>
        <w:widowControl/>
        <w:shd w:val="clear" w:color="auto" w:fill="FFFFFF"/>
        <w:spacing w:line="360" w:lineRule="atLeas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（2）资金来源</w:t>
      </w:r>
    </w:p>
    <w:p w14:paraId="057075C3"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1）申请流动资金贷款</w:t>
      </w:r>
    </w:p>
    <w:p w14:paraId="46627EEC"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申请人凭借良好的资信状况、持续经营能力和盈利能力，与多家商业银行等金融机构保持着较好的长期合作关系，并进行了深入的业务合作。申请人外部融资渠道较为畅通，可积极利用银行授信额度进一步调整财务结构，适时使用银行贷款为项目补充流动资金。</w:t>
      </w:r>
    </w:p>
    <w:p w14:paraId="4BAC0FB5"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2）提高项目资金运营效率</w:t>
      </w:r>
    </w:p>
    <w:p w14:paraId="22E362C8"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申请人将合理利用园林施工行业典型的“前期垫付、分期结算、分期收款”资金结算模式，将其他工程项目可分配的项目回款，合理适时适量分配至柘城县容湖生态旅游区升级改造PPP项目。申请人已成功实施了萍乡的玉湖公园提升改造工程等生态修复与景观打造项目，具有丰富的项目资金运作经验和集规划、设计和建设于一体的综合服务能力。申请人将通过加强项目实施管理，统筹资金资源，提高资金运营效率，保障各个建设项目的顺利推进。</w:t>
      </w:r>
    </w:p>
    <w:p w14:paraId="085145D6"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lastRenderedPageBreak/>
        <w:t>3）拓宽融资渠道</w:t>
      </w:r>
    </w:p>
    <w:p w14:paraId="30F0D88B"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近年来，申请人不断拓宽融资渠道：一方面，申请人正在积极尝试债券或其他合法合规的债务融资方式，合理利用财务杠杆解决短期资金融通问题；另一方面，随着业务规模和经营积累的持续增加，申请人的潜在投资者不断增多，申请人将会根据公司业务发展需求在适当阶段启动股权融资，为申请人项目运营补充自有资金。</w:t>
      </w:r>
    </w:p>
    <w:p w14:paraId="22B01002"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4）合理利用供应商的付款信用期</w:t>
      </w:r>
    </w:p>
    <w:p w14:paraId="5762E974" w14:textId="77777777" w:rsidR="00323B27" w:rsidRPr="00323B27" w:rsidRDefault="00323B27" w:rsidP="00323B27">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自设立以来，申请人已与多家工程材料、苗木等供应商保持长期合作关系。申请人在与上游供应商洽谈时，可在供应商可接受的范围之内，适量争取更长的信用期，采购付款的信用期限能够从一定程度上缓解销售回款周期长对经营性现金流的冲击。</w:t>
      </w:r>
    </w:p>
    <w:p w14:paraId="08A2E0FC" w14:textId="77777777" w:rsidR="00323B27" w:rsidRPr="00323B27" w:rsidRDefault="00323B27" w:rsidP="00323B27">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主办券商、律师及会计师认为：1、柘城县容湖生态旅游区升级改造PPP采用BOT模式，在项目建成后，由项目公司负责12年的运营期，运营期内政府向项目公司支付服务费，运营期满后项目公司将项目无偿移交政府或政府指定的实施机构。2、柘城县容湖生态旅游区升级改造PPP项目在立项、选址、用地、资格预审、招投标和合同签署等环节均取得了相关部门的批复，严格履行了相关法律法规的规定。3、合同的签订主体中，政府主体柘城县容湖生态公园管理服务中心、社会主体山水环境科技股份有限公司（牵头人）、杭州嵩银资产管理有限公司（联合体成员），柘城县容湖生态公园管理服务中心与杭州嵩银资产管理有限公司，资信状况良好，不存在被列入失信联合惩戒对象的情形。4、截至2018年6月30日，柘城县容湖生态旅游区升级改造PPP项目已完成了项目识别、项目准备和项目采购阶段的事项，目前实际进展为项目执行</w:t>
      </w:r>
      <w:r w:rsidRPr="00323B27">
        <w:rPr>
          <w:rFonts w:ascii="微软雅黑" w:eastAsia="微软雅黑" w:hAnsi="微软雅黑" w:cs="宋体" w:hint="eastAsia"/>
          <w:color w:val="333333"/>
          <w:kern w:val="0"/>
          <w:sz w:val="24"/>
          <w:szCs w:val="24"/>
        </w:rPr>
        <w:lastRenderedPageBreak/>
        <w:t>阶段，项目公司已设立，建设前期工作已准备。5、该项目的建设、运营、资金回收等方面不存在重大不确定风险。6、申请人的缺口项目资金尚在募集中，未来申请人将主要通过：（1）申请流动资金贷款；（2）提高项目资金运营效率；（3）拓宽融资渠道；（4）合理利用供应商付款信用期等方式解决资金缺口问题。项目不存在重大不确定性。 </w:t>
      </w:r>
    </w:p>
    <w:p w14:paraId="6B9DCEDA" w14:textId="77777777" w:rsidR="00323B27" w:rsidRPr="00323B27" w:rsidRDefault="00323B27" w:rsidP="00323B27">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 xml:space="preserve">　　三、合规性审核意见</w:t>
      </w:r>
    </w:p>
    <w:p w14:paraId="201580F3" w14:textId="77777777" w:rsidR="00323B27" w:rsidRPr="00323B27" w:rsidRDefault="00323B27" w:rsidP="00323B27">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323B27">
        <w:rPr>
          <w:rFonts w:ascii="微软雅黑" w:eastAsia="微软雅黑" w:hAnsi="微软雅黑" w:cs="宋体" w:hint="eastAsia"/>
          <w:color w:val="333333"/>
          <w:kern w:val="0"/>
          <w:sz w:val="24"/>
          <w:szCs w:val="24"/>
        </w:rPr>
        <w:t>根据申请人提交的申请文件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山水环境科技股份有限公司向特定对象发行股票的申请。</w:t>
      </w:r>
    </w:p>
    <w:p w14:paraId="3F7AB5E5" w14:textId="77777777" w:rsidR="00A0741A" w:rsidRDefault="00A0741A"/>
    <w:sectPr w:rsidR="00A07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1A"/>
    <w:rsid w:val="00323B27"/>
    <w:rsid w:val="00A0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57201-A6C5-4843-8A3E-09B1B20F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323B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1540</Words>
  <Characters>8780</Characters>
  <Application>Microsoft Office Word</Application>
  <DocSecurity>0</DocSecurity>
  <Lines>73</Lines>
  <Paragraphs>20</Paragraphs>
  <ScaleCrop>false</ScaleCrop>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 张</dc:creator>
  <cp:keywords/>
  <dc:description/>
  <cp:lastModifiedBy>群 张</cp:lastModifiedBy>
  <cp:revision>2</cp:revision>
  <dcterms:created xsi:type="dcterms:W3CDTF">2022-09-05T02:05:00Z</dcterms:created>
  <dcterms:modified xsi:type="dcterms:W3CDTF">2022-09-05T02:05:00Z</dcterms:modified>
</cp:coreProperties>
</file>