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72761" w14:textId="77777777" w:rsidR="00DE559A" w:rsidRPr="00DE559A" w:rsidRDefault="00DE559A" w:rsidP="00DE559A">
      <w:pPr>
        <w:widowControl/>
        <w:shd w:val="clear" w:color="auto" w:fill="FFFFFF"/>
        <w:spacing w:line="360" w:lineRule="atLeast"/>
        <w:ind w:firstLine="640"/>
        <w:jc w:val="left"/>
        <w:rPr>
          <w:rFonts w:ascii="微软雅黑" w:eastAsia="微软雅黑" w:hAnsi="微软雅黑" w:cs="宋体"/>
          <w:color w:val="333333"/>
          <w:kern w:val="0"/>
          <w:sz w:val="24"/>
          <w:szCs w:val="24"/>
        </w:rPr>
      </w:pPr>
      <w:r w:rsidRPr="00DE559A">
        <w:rPr>
          <w:rFonts w:ascii="微软雅黑" w:eastAsia="微软雅黑" w:hAnsi="微软雅黑" w:cs="宋体" w:hint="eastAsia"/>
          <w:color w:val="333333"/>
          <w:kern w:val="0"/>
          <w:sz w:val="24"/>
          <w:szCs w:val="24"/>
        </w:rPr>
        <w:t>一、审核情况</w:t>
      </w:r>
    </w:p>
    <w:p w14:paraId="483E9EB6" w14:textId="77777777" w:rsidR="00DE559A" w:rsidRPr="00DE559A" w:rsidRDefault="00DE559A" w:rsidP="00DE559A">
      <w:pPr>
        <w:widowControl/>
        <w:shd w:val="clear" w:color="auto" w:fill="FFFFFF"/>
        <w:spacing w:line="360" w:lineRule="atLeast"/>
        <w:ind w:firstLine="417"/>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（一）申请人基本情况</w:t>
      </w:r>
    </w:p>
    <w:p w14:paraId="255B8A3B" w14:textId="77777777" w:rsidR="00DE559A" w:rsidRPr="00DE559A" w:rsidRDefault="00DE559A" w:rsidP="00DE559A">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安徽美佳新材料股份有限公司（以下简称申请人），住所地址为安徽省芜湖市繁昌经济开发区，前身为芜湖市荻港粉末涂料公司，成立于2000年11月14日，2009年12月29日改制为股份公司，并于2014年8月20日在全国中小企业股份转让系统（简称全国股转系统）挂牌公开转让。截至股东大会股权登记日（2018年5月15日），申请人股东人数为382人。</w:t>
      </w:r>
    </w:p>
    <w:p w14:paraId="43D2B24E" w14:textId="77777777" w:rsidR="00DE559A" w:rsidRPr="00DE559A" w:rsidRDefault="00DE559A" w:rsidP="00DE559A">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申请人法定代表人为王方银，实际控制人为王方银、朱光兰夫妇，注册资本为1.4亿元，总股本为1.4亿股，主营业务为　　　粉末涂料及环氧树脂系列产品的研发、生产和销售。</w:t>
      </w:r>
    </w:p>
    <w:p w14:paraId="050F2F02" w14:textId="77777777" w:rsidR="00DE559A" w:rsidRPr="00DE559A" w:rsidRDefault="00DE559A" w:rsidP="00DE559A">
      <w:pPr>
        <w:widowControl/>
        <w:shd w:val="clear" w:color="auto" w:fill="FFFFFF"/>
        <w:spacing w:line="360" w:lineRule="atLeas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xml:space="preserve">　 （二）审核过程</w:t>
      </w:r>
    </w:p>
    <w:p w14:paraId="328B1CF2"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人向特定对象发行股票的行政许可申请于2018年6月27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并于6月29日向申请人发出了书面反馈，申请人、主办券商、律师及会计师于2018年7月19日提交了第一次反馈意见回复，申请人已提交财务报表有效期延期一个月的申请。</w:t>
      </w:r>
    </w:p>
    <w:p w14:paraId="1DE232C1" w14:textId="77777777" w:rsidR="00DE559A" w:rsidRPr="00DE559A" w:rsidRDefault="00DE559A" w:rsidP="00DE559A">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全国股转公司就本次发行出具了《关于安徽美佳新材料股份有限公司股票发行的自律监管情况函》（见附件2），其中确认截至2018年6月25日，未</w:t>
      </w:r>
      <w:r w:rsidRPr="00DE559A">
        <w:rPr>
          <w:rFonts w:ascii="微软雅黑" w:eastAsia="微软雅黑" w:hAnsi="微软雅黑" w:cs="宋体" w:hint="eastAsia"/>
          <w:color w:val="333333"/>
          <w:kern w:val="0"/>
          <w:sz w:val="24"/>
          <w:szCs w:val="24"/>
        </w:rPr>
        <w:lastRenderedPageBreak/>
        <w:t>发现申请人在信息披露、公司治理等方面存在违规问题，未发现存在其他重大违法违规行为，挂牌以来进行过2次股票融资，融资过程中不存在违法违规问题。</w:t>
      </w:r>
    </w:p>
    <w:p w14:paraId="09C1CA7E" w14:textId="77777777" w:rsidR="00DE559A" w:rsidRPr="00DE559A" w:rsidRDefault="00DE559A" w:rsidP="00DE559A">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申请人挂牌以来进行过2次权益分派，主要情况如下：</w:t>
      </w:r>
    </w:p>
    <w:p w14:paraId="6A81F5F9" w14:textId="77777777" w:rsidR="00DE559A" w:rsidRPr="00DE559A" w:rsidRDefault="00DE559A" w:rsidP="00DE559A">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2016年6月16日，申请人以总股本7000万股为基数，向全体股东每10股派1.5元人民币现金；</w:t>
      </w:r>
    </w:p>
    <w:p w14:paraId="16C64620" w14:textId="77777777" w:rsidR="00DE559A" w:rsidRPr="00DE559A" w:rsidRDefault="00DE559A" w:rsidP="00DE559A">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2016年9月20日，申请人以总股本7000万股为基数，向全体股东每10股转增10股，分红后总股本增至1.4亿股。</w:t>
      </w:r>
    </w:p>
    <w:p w14:paraId="4F7CE5FB" w14:textId="77777777" w:rsidR="00DE559A" w:rsidRPr="00DE559A" w:rsidRDefault="00DE559A" w:rsidP="00DE559A">
      <w:pPr>
        <w:widowControl/>
        <w:shd w:val="clear" w:color="auto" w:fill="FFFFFF"/>
        <w:spacing w:line="360" w:lineRule="atLeast"/>
        <w:ind w:firstLine="640"/>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二、审核中关注的问题</w:t>
      </w:r>
    </w:p>
    <w:p w14:paraId="058FBC68"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1、关于营业收入增长</w:t>
      </w:r>
    </w:p>
    <w:p w14:paraId="763B9CAC"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申请材料显示，申请人2017年较2016年收入增长28.21%。要求申请人：（1）按照内外销、销售模式补充披露收入结构；（2）补充披露营业收入增长的原因。请主办券商及会计师核查并发表明确意见。</w:t>
      </w:r>
    </w:p>
    <w:p w14:paraId="67F669D8"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申请人回复如下：</w:t>
      </w:r>
    </w:p>
    <w:p w14:paraId="73476AF1" w14:textId="77777777" w:rsidR="00DE559A" w:rsidRPr="00DE559A" w:rsidRDefault="00DE559A" w:rsidP="00DE559A">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xml:space="preserve">　 （1）主营业务按地区分类明细如下：</w:t>
      </w:r>
    </w:p>
    <w:p w14:paraId="15DE99D6" w14:textId="77777777" w:rsidR="00DE559A" w:rsidRPr="00DE559A" w:rsidRDefault="00DE559A" w:rsidP="00DE559A">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单位：元</w:t>
      </w:r>
    </w:p>
    <w:tbl>
      <w:tblPr>
        <w:tblW w:w="8225" w:type="dxa"/>
        <w:jc w:val="center"/>
        <w:shd w:val="clear" w:color="auto" w:fill="FFFFFF"/>
        <w:tblLook w:val="04A0" w:firstRow="1" w:lastRow="0" w:firstColumn="1" w:lastColumn="0" w:noHBand="0" w:noVBand="1"/>
      </w:tblPr>
      <w:tblGrid>
        <w:gridCol w:w="473"/>
        <w:gridCol w:w="1938"/>
        <w:gridCol w:w="1938"/>
        <w:gridCol w:w="1938"/>
        <w:gridCol w:w="1938"/>
      </w:tblGrid>
      <w:tr w:rsidR="00DE559A" w:rsidRPr="00DE559A" w14:paraId="7258EC1C" w14:textId="77777777" w:rsidTr="00DE559A">
        <w:trPr>
          <w:trHeight w:val="20"/>
          <w:jc w:val="center"/>
        </w:trPr>
        <w:tc>
          <w:tcPr>
            <w:tcW w:w="1562" w:type="dxa"/>
            <w:vMerge w:val="restart"/>
            <w:tcBorders>
              <w:top w:val="single" w:sz="12" w:space="0" w:color="000000"/>
              <w:left w:val="single" w:sz="12" w:space="0" w:color="000000"/>
              <w:bottom w:val="single" w:sz="4" w:space="0" w:color="000000"/>
              <w:right w:val="single" w:sz="4" w:space="0" w:color="000000"/>
            </w:tcBorders>
            <w:shd w:val="clear" w:color="auto" w:fill="FFFFFF"/>
            <w:vAlign w:val="center"/>
            <w:hideMark/>
          </w:tcPr>
          <w:p w14:paraId="17C06B01"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项目</w:t>
            </w:r>
          </w:p>
        </w:tc>
        <w:tc>
          <w:tcPr>
            <w:tcW w:w="3114" w:type="dxa"/>
            <w:gridSpan w:val="2"/>
            <w:tcBorders>
              <w:top w:val="single" w:sz="12" w:space="0" w:color="000000"/>
              <w:left w:val="single" w:sz="4" w:space="0" w:color="000000"/>
              <w:bottom w:val="single" w:sz="4" w:space="0" w:color="000000"/>
              <w:right w:val="single" w:sz="4" w:space="0" w:color="000000"/>
            </w:tcBorders>
            <w:shd w:val="clear" w:color="auto" w:fill="FFFFFF"/>
            <w:hideMark/>
          </w:tcPr>
          <w:p w14:paraId="4BD5CB0C"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2017年度</w:t>
            </w:r>
          </w:p>
        </w:tc>
        <w:tc>
          <w:tcPr>
            <w:tcW w:w="3549" w:type="dxa"/>
            <w:gridSpan w:val="2"/>
            <w:tcBorders>
              <w:top w:val="single" w:sz="12" w:space="0" w:color="000000"/>
              <w:left w:val="single" w:sz="4" w:space="0" w:color="000000"/>
              <w:bottom w:val="single" w:sz="4" w:space="0" w:color="000000"/>
              <w:right w:val="single" w:sz="12" w:space="0" w:color="000000"/>
            </w:tcBorders>
            <w:shd w:val="clear" w:color="auto" w:fill="FFFFFF"/>
            <w:vAlign w:val="center"/>
            <w:hideMark/>
          </w:tcPr>
          <w:p w14:paraId="63DB6259"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2016年度</w:t>
            </w:r>
          </w:p>
        </w:tc>
      </w:tr>
      <w:tr w:rsidR="00DE559A" w:rsidRPr="00DE559A" w14:paraId="68222AEB" w14:textId="77777777" w:rsidTr="00DE559A">
        <w:trPr>
          <w:trHeight w:val="20"/>
          <w:jc w:val="center"/>
        </w:trPr>
        <w:tc>
          <w:tcPr>
            <w:tcW w:w="0" w:type="auto"/>
            <w:vMerge/>
            <w:tcBorders>
              <w:top w:val="single" w:sz="12"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866F112" w14:textId="77777777" w:rsidR="00DE559A" w:rsidRPr="00DE559A" w:rsidRDefault="00DE559A" w:rsidP="00DE559A">
            <w:pPr>
              <w:widowControl/>
              <w:jc w:val="left"/>
              <w:rPr>
                <w:rFonts w:ascii="微软雅黑" w:eastAsia="微软雅黑" w:hAnsi="微软雅黑" w:cs="宋体"/>
                <w:color w:val="333333"/>
                <w:kern w:val="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03B25F8"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收入</w:t>
            </w:r>
          </w:p>
        </w:tc>
        <w:tc>
          <w:tcPr>
            <w:tcW w:w="1554" w:type="dxa"/>
            <w:tcBorders>
              <w:top w:val="single" w:sz="4" w:space="0" w:color="000000"/>
              <w:left w:val="single" w:sz="4" w:space="0" w:color="000000"/>
              <w:bottom w:val="single" w:sz="4" w:space="0" w:color="000000"/>
              <w:right w:val="single" w:sz="4" w:space="0" w:color="000000"/>
            </w:tcBorders>
            <w:shd w:val="clear" w:color="auto" w:fill="FFFFFF"/>
            <w:hideMark/>
          </w:tcPr>
          <w:p w14:paraId="782C5A2E"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成本</w:t>
            </w:r>
          </w:p>
        </w:tc>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C94AA"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收入</w:t>
            </w:r>
          </w:p>
        </w:tc>
        <w:tc>
          <w:tcPr>
            <w:tcW w:w="170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4303306"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成本</w:t>
            </w:r>
          </w:p>
        </w:tc>
      </w:tr>
      <w:tr w:rsidR="00DE559A" w:rsidRPr="00DE559A" w14:paraId="05848A40" w14:textId="77777777" w:rsidTr="00DE559A">
        <w:trPr>
          <w:trHeight w:val="20"/>
          <w:jc w:val="center"/>
        </w:trPr>
        <w:tc>
          <w:tcPr>
            <w:tcW w:w="156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01D56CFD"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国内</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C2E3C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649,238,794.86</w:t>
            </w: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AA0AAA"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554,562,006.28</w:t>
            </w:r>
          </w:p>
        </w:tc>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67E86A"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512,434,229.60</w:t>
            </w:r>
          </w:p>
        </w:tc>
        <w:tc>
          <w:tcPr>
            <w:tcW w:w="170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14BD703"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440,511,857.92</w:t>
            </w:r>
          </w:p>
        </w:tc>
      </w:tr>
      <w:tr w:rsidR="00DE559A" w:rsidRPr="00DE559A" w14:paraId="6C5E9822" w14:textId="77777777" w:rsidTr="00DE559A">
        <w:trPr>
          <w:trHeight w:val="20"/>
          <w:jc w:val="center"/>
        </w:trPr>
        <w:tc>
          <w:tcPr>
            <w:tcW w:w="1562"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48B86BFA"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国外</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132E89"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11,243,014.80</w:t>
            </w: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ED1A03"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11,037,813.77</w:t>
            </w:r>
          </w:p>
        </w:tc>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0B8935"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1,899,772.77</w:t>
            </w:r>
          </w:p>
        </w:tc>
        <w:tc>
          <w:tcPr>
            <w:tcW w:w="170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49B7ED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1,999,917.26</w:t>
            </w:r>
          </w:p>
        </w:tc>
      </w:tr>
      <w:tr w:rsidR="00DE559A" w:rsidRPr="00DE559A" w14:paraId="2342B637" w14:textId="77777777" w:rsidTr="00DE559A">
        <w:trPr>
          <w:trHeight w:val="20"/>
          <w:jc w:val="center"/>
        </w:trPr>
        <w:tc>
          <w:tcPr>
            <w:tcW w:w="1562" w:type="dxa"/>
            <w:tcBorders>
              <w:top w:val="single" w:sz="4" w:space="0" w:color="000000"/>
              <w:left w:val="single" w:sz="12" w:space="0" w:color="000000"/>
              <w:bottom w:val="single" w:sz="12" w:space="0" w:color="000000"/>
              <w:right w:val="single" w:sz="4" w:space="0" w:color="000000"/>
            </w:tcBorders>
            <w:shd w:val="clear" w:color="auto" w:fill="FFFFFF"/>
            <w:vAlign w:val="center"/>
            <w:hideMark/>
          </w:tcPr>
          <w:p w14:paraId="03FF44DE"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lastRenderedPageBreak/>
              <w:t>合计</w:t>
            </w:r>
          </w:p>
        </w:tc>
        <w:tc>
          <w:tcPr>
            <w:tcW w:w="1560"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7301BD81"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660,481,809.66</w:t>
            </w:r>
          </w:p>
        </w:tc>
        <w:tc>
          <w:tcPr>
            <w:tcW w:w="1554"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24CFFB4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565,599,820.05</w:t>
            </w:r>
          </w:p>
        </w:tc>
        <w:tc>
          <w:tcPr>
            <w:tcW w:w="1848"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59E848C8"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514,334,002.37</w:t>
            </w:r>
          </w:p>
        </w:tc>
        <w:tc>
          <w:tcPr>
            <w:tcW w:w="1701" w:type="dxa"/>
            <w:tcBorders>
              <w:top w:val="single" w:sz="4" w:space="0" w:color="000000"/>
              <w:left w:val="single" w:sz="4" w:space="0" w:color="000000"/>
              <w:bottom w:val="single" w:sz="12" w:space="0" w:color="000000"/>
              <w:right w:val="single" w:sz="12" w:space="0" w:color="000000"/>
            </w:tcBorders>
            <w:shd w:val="clear" w:color="auto" w:fill="FFFFFF"/>
            <w:vAlign w:val="center"/>
            <w:hideMark/>
          </w:tcPr>
          <w:p w14:paraId="3F3D070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442,511,775.18</w:t>
            </w:r>
          </w:p>
        </w:tc>
      </w:tr>
    </w:tbl>
    <w:p w14:paraId="51551154"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申请人主营业务国内销售收入占全年主营业务收入的比例达到98%左右。</w:t>
      </w:r>
    </w:p>
    <w:p w14:paraId="4786A9F1"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（2）主营业务按产品分类明细如下：</w:t>
      </w:r>
    </w:p>
    <w:p w14:paraId="14326802" w14:textId="77777777" w:rsidR="00DE559A" w:rsidRPr="00DE559A" w:rsidRDefault="00DE559A" w:rsidP="00DE559A">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单位：元</w:t>
      </w:r>
    </w:p>
    <w:tbl>
      <w:tblPr>
        <w:tblW w:w="9848" w:type="dxa"/>
        <w:jc w:val="center"/>
        <w:shd w:val="clear" w:color="auto" w:fill="FFFFFF"/>
        <w:tblLook w:val="04A0" w:firstRow="1" w:lastRow="0" w:firstColumn="1" w:lastColumn="0" w:noHBand="0" w:noVBand="1"/>
      </w:tblPr>
      <w:tblGrid>
        <w:gridCol w:w="1007"/>
        <w:gridCol w:w="1985"/>
        <w:gridCol w:w="1972"/>
        <w:gridCol w:w="1940"/>
        <w:gridCol w:w="1938"/>
        <w:gridCol w:w="1006"/>
      </w:tblGrid>
      <w:tr w:rsidR="00DE559A" w:rsidRPr="00DE559A" w14:paraId="11B77016" w14:textId="77777777" w:rsidTr="00DE559A">
        <w:trPr>
          <w:trHeight w:val="20"/>
          <w:jc w:val="center"/>
        </w:trPr>
        <w:tc>
          <w:tcPr>
            <w:tcW w:w="1060" w:type="dxa"/>
            <w:vMerge w:val="restart"/>
            <w:tcBorders>
              <w:top w:val="single" w:sz="12" w:space="0" w:color="000000"/>
              <w:left w:val="single" w:sz="12" w:space="0" w:color="000000"/>
              <w:bottom w:val="single" w:sz="8" w:space="0" w:color="000000"/>
              <w:right w:val="single" w:sz="8" w:space="0" w:color="000000"/>
            </w:tcBorders>
            <w:shd w:val="clear" w:color="auto" w:fill="FFFFFF"/>
            <w:vAlign w:val="center"/>
            <w:hideMark/>
          </w:tcPr>
          <w:p w14:paraId="6CCCC5F4"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产品名称</w:t>
            </w:r>
          </w:p>
        </w:tc>
        <w:tc>
          <w:tcPr>
            <w:tcW w:w="3964" w:type="dxa"/>
            <w:gridSpan w:val="2"/>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06D30872"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2017年度</w:t>
            </w:r>
          </w:p>
        </w:tc>
        <w:tc>
          <w:tcPr>
            <w:tcW w:w="3809" w:type="dxa"/>
            <w:gridSpan w:val="2"/>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68F7B8FB"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2016年度</w:t>
            </w:r>
          </w:p>
        </w:tc>
        <w:tc>
          <w:tcPr>
            <w:tcW w:w="1015" w:type="dxa"/>
            <w:vMerge w:val="restart"/>
            <w:tcBorders>
              <w:top w:val="single" w:sz="12" w:space="0" w:color="000000"/>
              <w:left w:val="single" w:sz="8" w:space="0" w:color="000000"/>
              <w:bottom w:val="single" w:sz="8" w:space="0" w:color="000000"/>
              <w:right w:val="single" w:sz="12" w:space="0" w:color="000000"/>
            </w:tcBorders>
            <w:shd w:val="clear" w:color="auto" w:fill="FFFFFF"/>
            <w:vAlign w:val="center"/>
            <w:hideMark/>
          </w:tcPr>
          <w:p w14:paraId="02805E89"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销售收入增长率（%）</w:t>
            </w:r>
          </w:p>
        </w:tc>
      </w:tr>
      <w:tr w:rsidR="00DE559A" w:rsidRPr="00DE559A" w14:paraId="7C427391" w14:textId="77777777" w:rsidTr="00DE559A">
        <w:trPr>
          <w:trHeight w:val="20"/>
          <w:jc w:val="center"/>
        </w:trPr>
        <w:tc>
          <w:tcPr>
            <w:tcW w:w="0" w:type="auto"/>
            <w:vMerge/>
            <w:tcBorders>
              <w:top w:val="single" w:sz="12" w:space="0" w:color="000000"/>
              <w:left w:val="single" w:sz="12"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4553A5F4" w14:textId="77777777" w:rsidR="00DE559A" w:rsidRPr="00DE559A" w:rsidRDefault="00DE559A" w:rsidP="00DE559A">
            <w:pPr>
              <w:widowControl/>
              <w:jc w:val="left"/>
              <w:rPr>
                <w:rFonts w:ascii="微软雅黑" w:eastAsia="微软雅黑" w:hAnsi="微软雅黑" w:cs="宋体"/>
                <w:color w:val="333333"/>
                <w:kern w:val="0"/>
                <w:sz w:val="24"/>
                <w:szCs w:val="24"/>
              </w:rPr>
            </w:pP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1267B2"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主营业务收入</w:t>
            </w:r>
          </w:p>
        </w:tc>
        <w:tc>
          <w:tcPr>
            <w:tcW w:w="19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20DA47"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主营业务成本</w:t>
            </w:r>
          </w:p>
        </w:tc>
        <w:tc>
          <w:tcPr>
            <w:tcW w:w="19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629BA0"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主营业务收入</w:t>
            </w:r>
          </w:p>
        </w:tc>
        <w:tc>
          <w:tcPr>
            <w:tcW w:w="1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F92E0D"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主营业务成本</w:t>
            </w:r>
          </w:p>
        </w:tc>
        <w:tc>
          <w:tcPr>
            <w:tcW w:w="0" w:type="auto"/>
            <w:vMerge/>
            <w:tcBorders>
              <w:top w:val="single" w:sz="12"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vAlign w:val="center"/>
            <w:hideMark/>
          </w:tcPr>
          <w:p w14:paraId="44689C56" w14:textId="77777777" w:rsidR="00DE559A" w:rsidRPr="00DE559A" w:rsidRDefault="00DE559A" w:rsidP="00DE559A">
            <w:pPr>
              <w:widowControl/>
              <w:jc w:val="left"/>
              <w:rPr>
                <w:rFonts w:ascii="微软雅黑" w:eastAsia="微软雅黑" w:hAnsi="微软雅黑" w:cs="宋体"/>
                <w:color w:val="333333"/>
                <w:kern w:val="0"/>
                <w:sz w:val="24"/>
                <w:szCs w:val="24"/>
              </w:rPr>
            </w:pPr>
          </w:p>
        </w:tc>
      </w:tr>
      <w:tr w:rsidR="00DE559A" w:rsidRPr="00DE559A" w14:paraId="0BBA7835" w14:textId="77777777" w:rsidTr="00DE559A">
        <w:trPr>
          <w:trHeight w:val="20"/>
          <w:jc w:val="center"/>
        </w:trPr>
        <w:tc>
          <w:tcPr>
            <w:tcW w:w="9848" w:type="dxa"/>
            <w:gridSpan w:val="6"/>
            <w:tcBorders>
              <w:top w:val="single" w:sz="8" w:space="0" w:color="000000"/>
              <w:left w:val="single" w:sz="12" w:space="0" w:color="000000"/>
              <w:bottom w:val="single" w:sz="8" w:space="0" w:color="000000"/>
              <w:right w:val="single" w:sz="12" w:space="0" w:color="000000"/>
            </w:tcBorders>
            <w:shd w:val="clear" w:color="auto" w:fill="FFFFFF"/>
            <w:vAlign w:val="center"/>
            <w:hideMark/>
          </w:tcPr>
          <w:p w14:paraId="1C588A33"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一、粉末类产品</w:t>
            </w:r>
          </w:p>
        </w:tc>
      </w:tr>
      <w:tr w:rsidR="00DE559A" w:rsidRPr="00DE559A" w14:paraId="7BF00812" w14:textId="77777777" w:rsidTr="00DE559A">
        <w:trPr>
          <w:trHeight w:val="20"/>
          <w:jc w:val="center"/>
        </w:trPr>
        <w:tc>
          <w:tcPr>
            <w:tcW w:w="1060" w:type="dxa"/>
            <w:tcBorders>
              <w:top w:val="single" w:sz="8" w:space="0" w:color="000000"/>
              <w:left w:val="single" w:sz="12" w:space="0" w:color="000000"/>
              <w:bottom w:val="single" w:sz="8" w:space="0" w:color="000000"/>
              <w:right w:val="single" w:sz="8" w:space="0" w:color="000000"/>
            </w:tcBorders>
            <w:shd w:val="clear" w:color="auto" w:fill="FFFFFF"/>
            <w:vAlign w:val="center"/>
            <w:hideMark/>
          </w:tcPr>
          <w:p w14:paraId="0BA24D24"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混合型</w:t>
            </w: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762748"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76,946,266.97</w:t>
            </w:r>
          </w:p>
        </w:tc>
        <w:tc>
          <w:tcPr>
            <w:tcW w:w="19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CDE0C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55,109,457.52</w:t>
            </w:r>
          </w:p>
        </w:tc>
        <w:tc>
          <w:tcPr>
            <w:tcW w:w="19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341FA8"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65,808,413.45</w:t>
            </w:r>
          </w:p>
        </w:tc>
        <w:tc>
          <w:tcPr>
            <w:tcW w:w="1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AF5E2E"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40,606,371.56</w:t>
            </w:r>
          </w:p>
        </w:tc>
        <w:tc>
          <w:tcPr>
            <w:tcW w:w="1015" w:type="dxa"/>
            <w:tcBorders>
              <w:top w:val="single" w:sz="8" w:space="0" w:color="000000"/>
              <w:left w:val="single" w:sz="8" w:space="0" w:color="000000"/>
              <w:bottom w:val="single" w:sz="8" w:space="0" w:color="000000"/>
              <w:right w:val="single" w:sz="12" w:space="0" w:color="000000"/>
            </w:tcBorders>
            <w:shd w:val="clear" w:color="auto" w:fill="FFFFFF"/>
            <w:vAlign w:val="center"/>
            <w:hideMark/>
          </w:tcPr>
          <w:p w14:paraId="78BCBEC8"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16.92</w:t>
            </w:r>
          </w:p>
        </w:tc>
      </w:tr>
      <w:tr w:rsidR="00DE559A" w:rsidRPr="00DE559A" w14:paraId="0D5DD237" w14:textId="77777777" w:rsidTr="00DE559A">
        <w:trPr>
          <w:trHeight w:val="20"/>
          <w:jc w:val="center"/>
        </w:trPr>
        <w:tc>
          <w:tcPr>
            <w:tcW w:w="1060" w:type="dxa"/>
            <w:tcBorders>
              <w:top w:val="single" w:sz="8" w:space="0" w:color="000000"/>
              <w:left w:val="single" w:sz="12" w:space="0" w:color="000000"/>
              <w:bottom w:val="single" w:sz="8" w:space="0" w:color="000000"/>
              <w:right w:val="single" w:sz="8" w:space="0" w:color="000000"/>
            </w:tcBorders>
            <w:shd w:val="clear" w:color="auto" w:fill="FFFFFF"/>
            <w:vAlign w:val="center"/>
            <w:hideMark/>
          </w:tcPr>
          <w:p w14:paraId="42729FD6"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纯聚酯</w:t>
            </w: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6AB3FA"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142,981,821.01</w:t>
            </w:r>
          </w:p>
        </w:tc>
        <w:tc>
          <w:tcPr>
            <w:tcW w:w="19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87527E"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113,642,664.45</w:t>
            </w:r>
          </w:p>
        </w:tc>
        <w:tc>
          <w:tcPr>
            <w:tcW w:w="19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7468FD"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81,748,259.22</w:t>
            </w:r>
          </w:p>
        </w:tc>
        <w:tc>
          <w:tcPr>
            <w:tcW w:w="1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EC9B1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60,220,098.46</w:t>
            </w:r>
          </w:p>
        </w:tc>
        <w:tc>
          <w:tcPr>
            <w:tcW w:w="1015" w:type="dxa"/>
            <w:tcBorders>
              <w:top w:val="single" w:sz="8" w:space="0" w:color="000000"/>
              <w:left w:val="single" w:sz="8" w:space="0" w:color="000000"/>
              <w:bottom w:val="single" w:sz="8" w:space="0" w:color="000000"/>
              <w:right w:val="single" w:sz="12" w:space="0" w:color="000000"/>
            </w:tcBorders>
            <w:shd w:val="clear" w:color="auto" w:fill="FFFFFF"/>
            <w:vAlign w:val="center"/>
            <w:hideMark/>
          </w:tcPr>
          <w:p w14:paraId="38075BE9"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74.91</w:t>
            </w:r>
          </w:p>
        </w:tc>
      </w:tr>
      <w:tr w:rsidR="00DE559A" w:rsidRPr="00DE559A" w14:paraId="08279F17" w14:textId="77777777" w:rsidTr="00DE559A">
        <w:trPr>
          <w:trHeight w:val="20"/>
          <w:jc w:val="center"/>
        </w:trPr>
        <w:tc>
          <w:tcPr>
            <w:tcW w:w="1060" w:type="dxa"/>
            <w:tcBorders>
              <w:top w:val="single" w:sz="8" w:space="0" w:color="000000"/>
              <w:left w:val="single" w:sz="12" w:space="0" w:color="000000"/>
              <w:bottom w:val="single" w:sz="8" w:space="0" w:color="000000"/>
              <w:right w:val="single" w:sz="8" w:space="0" w:color="000000"/>
            </w:tcBorders>
            <w:shd w:val="clear" w:color="auto" w:fill="FFFFFF"/>
            <w:vAlign w:val="center"/>
            <w:hideMark/>
          </w:tcPr>
          <w:p w14:paraId="63562FEA"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小计</w:t>
            </w: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791D17"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219,928,087.98</w:t>
            </w:r>
          </w:p>
        </w:tc>
        <w:tc>
          <w:tcPr>
            <w:tcW w:w="19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5DE993"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168,752,121.97</w:t>
            </w:r>
          </w:p>
        </w:tc>
        <w:tc>
          <w:tcPr>
            <w:tcW w:w="19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D68DB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147,556,672.67</w:t>
            </w:r>
          </w:p>
        </w:tc>
        <w:tc>
          <w:tcPr>
            <w:tcW w:w="1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083D44"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100,826,470.02</w:t>
            </w:r>
          </w:p>
        </w:tc>
        <w:tc>
          <w:tcPr>
            <w:tcW w:w="1015" w:type="dxa"/>
            <w:tcBorders>
              <w:top w:val="single" w:sz="8" w:space="0" w:color="000000"/>
              <w:left w:val="single" w:sz="8" w:space="0" w:color="000000"/>
              <w:bottom w:val="single" w:sz="8" w:space="0" w:color="000000"/>
              <w:right w:val="single" w:sz="12" w:space="0" w:color="000000"/>
            </w:tcBorders>
            <w:shd w:val="clear" w:color="auto" w:fill="FFFFFF"/>
            <w:vAlign w:val="center"/>
            <w:hideMark/>
          </w:tcPr>
          <w:p w14:paraId="2723169F"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49.05</w:t>
            </w:r>
          </w:p>
        </w:tc>
      </w:tr>
      <w:tr w:rsidR="00DE559A" w:rsidRPr="00DE559A" w14:paraId="20A1E70D" w14:textId="77777777" w:rsidTr="00DE559A">
        <w:trPr>
          <w:trHeight w:val="20"/>
          <w:jc w:val="center"/>
        </w:trPr>
        <w:tc>
          <w:tcPr>
            <w:tcW w:w="9848" w:type="dxa"/>
            <w:gridSpan w:val="6"/>
            <w:tcBorders>
              <w:top w:val="single" w:sz="8" w:space="0" w:color="000000"/>
              <w:left w:val="single" w:sz="12" w:space="0" w:color="000000"/>
              <w:bottom w:val="single" w:sz="8" w:space="0" w:color="000000"/>
              <w:right w:val="single" w:sz="12" w:space="0" w:color="000000"/>
            </w:tcBorders>
            <w:shd w:val="clear" w:color="auto" w:fill="FFFFFF"/>
            <w:vAlign w:val="center"/>
            <w:hideMark/>
          </w:tcPr>
          <w:p w14:paraId="730EFA36"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二、环氧树脂类产品</w:t>
            </w:r>
          </w:p>
        </w:tc>
      </w:tr>
      <w:tr w:rsidR="00DE559A" w:rsidRPr="00DE559A" w14:paraId="33875A87" w14:textId="77777777" w:rsidTr="00DE559A">
        <w:trPr>
          <w:trHeight w:val="20"/>
          <w:jc w:val="center"/>
        </w:trPr>
        <w:tc>
          <w:tcPr>
            <w:tcW w:w="1060" w:type="dxa"/>
            <w:tcBorders>
              <w:top w:val="single" w:sz="8" w:space="0" w:color="000000"/>
              <w:left w:val="single" w:sz="12" w:space="0" w:color="000000"/>
              <w:bottom w:val="single" w:sz="8" w:space="0" w:color="000000"/>
              <w:right w:val="single" w:sz="8" w:space="0" w:color="000000"/>
            </w:tcBorders>
            <w:shd w:val="clear" w:color="auto" w:fill="FFFFFF"/>
            <w:vAlign w:val="center"/>
            <w:hideMark/>
          </w:tcPr>
          <w:p w14:paraId="7E2993E4"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环氧树脂</w:t>
            </w: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1B9E8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128,561,542.63</w:t>
            </w:r>
          </w:p>
        </w:tc>
        <w:tc>
          <w:tcPr>
            <w:tcW w:w="19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9E1921"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116,633,980.98</w:t>
            </w:r>
          </w:p>
        </w:tc>
        <w:tc>
          <w:tcPr>
            <w:tcW w:w="19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36F0A3"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122,412,003.04</w:t>
            </w:r>
          </w:p>
        </w:tc>
        <w:tc>
          <w:tcPr>
            <w:tcW w:w="1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BA7B67"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110,055,962.71</w:t>
            </w:r>
          </w:p>
        </w:tc>
        <w:tc>
          <w:tcPr>
            <w:tcW w:w="1015" w:type="dxa"/>
            <w:tcBorders>
              <w:top w:val="single" w:sz="8" w:space="0" w:color="000000"/>
              <w:left w:val="single" w:sz="8" w:space="0" w:color="000000"/>
              <w:bottom w:val="single" w:sz="8" w:space="0" w:color="000000"/>
              <w:right w:val="single" w:sz="12" w:space="0" w:color="000000"/>
            </w:tcBorders>
            <w:shd w:val="clear" w:color="auto" w:fill="FFFFFF"/>
            <w:vAlign w:val="center"/>
            <w:hideMark/>
          </w:tcPr>
          <w:p w14:paraId="091CDE43"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5.02</w:t>
            </w:r>
          </w:p>
        </w:tc>
      </w:tr>
      <w:tr w:rsidR="00DE559A" w:rsidRPr="00DE559A" w14:paraId="61C6D9D3" w14:textId="77777777" w:rsidTr="00DE559A">
        <w:trPr>
          <w:trHeight w:val="20"/>
          <w:jc w:val="center"/>
        </w:trPr>
        <w:tc>
          <w:tcPr>
            <w:tcW w:w="1060" w:type="dxa"/>
            <w:tcBorders>
              <w:top w:val="single" w:sz="8" w:space="0" w:color="000000"/>
              <w:left w:val="single" w:sz="12" w:space="0" w:color="000000"/>
              <w:bottom w:val="single" w:sz="8" w:space="0" w:color="000000"/>
              <w:right w:val="single" w:sz="8" w:space="0" w:color="000000"/>
            </w:tcBorders>
            <w:shd w:val="clear" w:color="auto" w:fill="FFFFFF"/>
            <w:vAlign w:val="center"/>
            <w:hideMark/>
          </w:tcPr>
          <w:p w14:paraId="6AA8AAA2"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二步法环氧树脂</w:t>
            </w: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A6EE87"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308,852,948.29</w:t>
            </w:r>
          </w:p>
        </w:tc>
        <w:tc>
          <w:tcPr>
            <w:tcW w:w="19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199D8B"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277,594,646.63</w:t>
            </w:r>
          </w:p>
        </w:tc>
        <w:tc>
          <w:tcPr>
            <w:tcW w:w="19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BD919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242,548,873.65</w:t>
            </w:r>
          </w:p>
        </w:tc>
        <w:tc>
          <w:tcPr>
            <w:tcW w:w="1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867118"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229,955,224.73</w:t>
            </w:r>
          </w:p>
        </w:tc>
        <w:tc>
          <w:tcPr>
            <w:tcW w:w="1015" w:type="dxa"/>
            <w:tcBorders>
              <w:top w:val="single" w:sz="8" w:space="0" w:color="000000"/>
              <w:left w:val="single" w:sz="8" w:space="0" w:color="000000"/>
              <w:bottom w:val="single" w:sz="8" w:space="0" w:color="000000"/>
              <w:right w:val="single" w:sz="12" w:space="0" w:color="000000"/>
            </w:tcBorders>
            <w:shd w:val="clear" w:color="auto" w:fill="FFFFFF"/>
            <w:vAlign w:val="center"/>
            <w:hideMark/>
          </w:tcPr>
          <w:p w14:paraId="7EAD84A6"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27.34</w:t>
            </w:r>
          </w:p>
        </w:tc>
      </w:tr>
      <w:tr w:rsidR="00DE559A" w:rsidRPr="00DE559A" w14:paraId="15563012" w14:textId="77777777" w:rsidTr="00DE559A">
        <w:trPr>
          <w:trHeight w:val="20"/>
          <w:jc w:val="center"/>
        </w:trPr>
        <w:tc>
          <w:tcPr>
            <w:tcW w:w="1060" w:type="dxa"/>
            <w:tcBorders>
              <w:top w:val="single" w:sz="8" w:space="0" w:color="000000"/>
              <w:left w:val="single" w:sz="12" w:space="0" w:color="000000"/>
              <w:bottom w:val="single" w:sz="8" w:space="0" w:color="000000"/>
              <w:right w:val="single" w:sz="8" w:space="0" w:color="000000"/>
            </w:tcBorders>
            <w:shd w:val="clear" w:color="auto" w:fill="FFFFFF"/>
            <w:vAlign w:val="center"/>
            <w:hideMark/>
          </w:tcPr>
          <w:p w14:paraId="249F67DE"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lastRenderedPageBreak/>
              <w:t>聚酯树脂</w:t>
            </w: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607EED"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3,139,230.76</w:t>
            </w:r>
          </w:p>
        </w:tc>
        <w:tc>
          <w:tcPr>
            <w:tcW w:w="19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F2045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2,619,070.47</w:t>
            </w:r>
          </w:p>
        </w:tc>
        <w:tc>
          <w:tcPr>
            <w:tcW w:w="19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9C766F"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1,816,453.01</w:t>
            </w:r>
          </w:p>
        </w:tc>
        <w:tc>
          <w:tcPr>
            <w:tcW w:w="1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786673"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1,674,117.72</w:t>
            </w:r>
          </w:p>
        </w:tc>
        <w:tc>
          <w:tcPr>
            <w:tcW w:w="1015" w:type="dxa"/>
            <w:tcBorders>
              <w:top w:val="single" w:sz="8" w:space="0" w:color="000000"/>
              <w:left w:val="single" w:sz="8" w:space="0" w:color="000000"/>
              <w:bottom w:val="single" w:sz="8" w:space="0" w:color="000000"/>
              <w:right w:val="single" w:sz="12" w:space="0" w:color="000000"/>
            </w:tcBorders>
            <w:shd w:val="clear" w:color="auto" w:fill="FFFFFF"/>
            <w:vAlign w:val="center"/>
            <w:hideMark/>
          </w:tcPr>
          <w:p w14:paraId="77FF39B8"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72.82</w:t>
            </w:r>
          </w:p>
        </w:tc>
      </w:tr>
      <w:tr w:rsidR="00DE559A" w:rsidRPr="00DE559A" w14:paraId="5708B35A" w14:textId="77777777" w:rsidTr="00DE559A">
        <w:trPr>
          <w:trHeight w:val="20"/>
          <w:jc w:val="center"/>
        </w:trPr>
        <w:tc>
          <w:tcPr>
            <w:tcW w:w="1060" w:type="dxa"/>
            <w:tcBorders>
              <w:top w:val="single" w:sz="8" w:space="0" w:color="000000"/>
              <w:left w:val="single" w:sz="12" w:space="0" w:color="000000"/>
              <w:bottom w:val="single" w:sz="8" w:space="0" w:color="000000"/>
              <w:right w:val="single" w:sz="8" w:space="0" w:color="000000"/>
            </w:tcBorders>
            <w:shd w:val="clear" w:color="auto" w:fill="FFFFFF"/>
            <w:vAlign w:val="center"/>
            <w:hideMark/>
          </w:tcPr>
          <w:p w14:paraId="267EEF7E"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小计</w:t>
            </w:r>
          </w:p>
        </w:tc>
        <w:tc>
          <w:tcPr>
            <w:tcW w:w="198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B67D27"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440,553,721.68</w:t>
            </w:r>
          </w:p>
        </w:tc>
        <w:tc>
          <w:tcPr>
            <w:tcW w:w="19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EC2CD6"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396,847,698.08</w:t>
            </w:r>
          </w:p>
        </w:tc>
        <w:tc>
          <w:tcPr>
            <w:tcW w:w="19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810EB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366,777,329.70</w:t>
            </w:r>
          </w:p>
        </w:tc>
        <w:tc>
          <w:tcPr>
            <w:tcW w:w="1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1D8D4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341,685,305.16</w:t>
            </w:r>
          </w:p>
        </w:tc>
        <w:tc>
          <w:tcPr>
            <w:tcW w:w="1015" w:type="dxa"/>
            <w:tcBorders>
              <w:top w:val="single" w:sz="8" w:space="0" w:color="000000"/>
              <w:left w:val="single" w:sz="8" w:space="0" w:color="000000"/>
              <w:bottom w:val="single" w:sz="8" w:space="0" w:color="000000"/>
              <w:right w:val="single" w:sz="12" w:space="0" w:color="000000"/>
            </w:tcBorders>
            <w:shd w:val="clear" w:color="auto" w:fill="FFFFFF"/>
            <w:vAlign w:val="center"/>
            <w:hideMark/>
          </w:tcPr>
          <w:p w14:paraId="36C24CCA"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20.11</w:t>
            </w:r>
          </w:p>
        </w:tc>
      </w:tr>
      <w:tr w:rsidR="00DE559A" w:rsidRPr="00DE559A" w14:paraId="000D06F1" w14:textId="77777777" w:rsidTr="00DE559A">
        <w:trPr>
          <w:trHeight w:val="20"/>
          <w:jc w:val="center"/>
        </w:trPr>
        <w:tc>
          <w:tcPr>
            <w:tcW w:w="1060" w:type="dxa"/>
            <w:tcBorders>
              <w:top w:val="single" w:sz="8" w:space="0" w:color="000000"/>
              <w:left w:val="single" w:sz="12" w:space="0" w:color="000000"/>
              <w:bottom w:val="single" w:sz="12" w:space="0" w:color="000000"/>
              <w:right w:val="single" w:sz="8" w:space="0" w:color="000000"/>
            </w:tcBorders>
            <w:shd w:val="clear" w:color="auto" w:fill="FFFFFF"/>
            <w:vAlign w:val="center"/>
            <w:hideMark/>
          </w:tcPr>
          <w:p w14:paraId="03D578F6"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合计</w:t>
            </w:r>
          </w:p>
        </w:tc>
        <w:tc>
          <w:tcPr>
            <w:tcW w:w="1989" w:type="dxa"/>
            <w:tcBorders>
              <w:top w:val="single" w:sz="8" w:space="0" w:color="000000"/>
              <w:left w:val="single" w:sz="8" w:space="0" w:color="000000"/>
              <w:bottom w:val="single" w:sz="12" w:space="0" w:color="000000"/>
              <w:right w:val="single" w:sz="8" w:space="0" w:color="000000"/>
            </w:tcBorders>
            <w:shd w:val="clear" w:color="auto" w:fill="FFFFFF"/>
            <w:vAlign w:val="center"/>
            <w:hideMark/>
          </w:tcPr>
          <w:p w14:paraId="2F8E331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660,481,809.66</w:t>
            </w:r>
          </w:p>
        </w:tc>
        <w:tc>
          <w:tcPr>
            <w:tcW w:w="1975" w:type="dxa"/>
            <w:tcBorders>
              <w:top w:val="single" w:sz="8" w:space="0" w:color="000000"/>
              <w:left w:val="single" w:sz="8" w:space="0" w:color="000000"/>
              <w:bottom w:val="single" w:sz="12" w:space="0" w:color="000000"/>
              <w:right w:val="single" w:sz="8" w:space="0" w:color="000000"/>
            </w:tcBorders>
            <w:shd w:val="clear" w:color="auto" w:fill="FFFFFF"/>
            <w:vAlign w:val="center"/>
            <w:hideMark/>
          </w:tcPr>
          <w:p w14:paraId="7D4B866B"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565,599,820.05</w:t>
            </w:r>
          </w:p>
        </w:tc>
        <w:tc>
          <w:tcPr>
            <w:tcW w:w="1940" w:type="dxa"/>
            <w:tcBorders>
              <w:top w:val="single" w:sz="8" w:space="0" w:color="000000"/>
              <w:left w:val="single" w:sz="8" w:space="0" w:color="000000"/>
              <w:bottom w:val="single" w:sz="12" w:space="0" w:color="000000"/>
              <w:right w:val="single" w:sz="8" w:space="0" w:color="000000"/>
            </w:tcBorders>
            <w:shd w:val="clear" w:color="auto" w:fill="FFFFFF"/>
            <w:vAlign w:val="center"/>
            <w:hideMark/>
          </w:tcPr>
          <w:p w14:paraId="5570C17D"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514,334,002.37</w:t>
            </w:r>
          </w:p>
        </w:tc>
        <w:tc>
          <w:tcPr>
            <w:tcW w:w="1869" w:type="dxa"/>
            <w:tcBorders>
              <w:top w:val="single" w:sz="8" w:space="0" w:color="000000"/>
              <w:left w:val="single" w:sz="8" w:space="0" w:color="000000"/>
              <w:bottom w:val="single" w:sz="12" w:space="0" w:color="000000"/>
              <w:right w:val="single" w:sz="8" w:space="0" w:color="000000"/>
            </w:tcBorders>
            <w:shd w:val="clear" w:color="auto" w:fill="FFFFFF"/>
            <w:vAlign w:val="center"/>
            <w:hideMark/>
          </w:tcPr>
          <w:p w14:paraId="61BBB3BF"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442,511,775.18</w:t>
            </w:r>
          </w:p>
        </w:tc>
        <w:tc>
          <w:tcPr>
            <w:tcW w:w="1015" w:type="dxa"/>
            <w:tcBorders>
              <w:top w:val="single" w:sz="8" w:space="0" w:color="000000"/>
              <w:left w:val="single" w:sz="8" w:space="0" w:color="000000"/>
              <w:bottom w:val="single" w:sz="12" w:space="0" w:color="000000"/>
              <w:right w:val="single" w:sz="12" w:space="0" w:color="000000"/>
            </w:tcBorders>
            <w:shd w:val="clear" w:color="auto" w:fill="FFFFFF"/>
            <w:vAlign w:val="center"/>
            <w:hideMark/>
          </w:tcPr>
          <w:p w14:paraId="78EB9055"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28.41</w:t>
            </w:r>
          </w:p>
        </w:tc>
      </w:tr>
    </w:tbl>
    <w:p w14:paraId="0ECFFAFC" w14:textId="77777777" w:rsidR="00DE559A" w:rsidRPr="00DE559A" w:rsidRDefault="00DE559A" w:rsidP="00DE559A">
      <w:pPr>
        <w:widowControl/>
        <w:shd w:val="clear" w:color="auto" w:fill="FFFFFF"/>
        <w:spacing w:line="360" w:lineRule="atLeast"/>
        <w:ind w:firstLine="482"/>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申请人2017年度较2016年度主营业务收入增长146,147,807.29元，增长率为28.41%。主要原因是受到市场需求影响，粉末类产品和环氧树脂类产品的销售收入均保持较高增长，其中二步法环氧树脂产品2017年度业务收入为308,852,948.29元，较2016年度增长66,304,074.64元，增长率为27.34%；此外，由于开拓新的纯聚酯客户群带来纯聚酯产品收入大幅增长，收入由2016年的81,748,259.22元增长至2017年的142,981,821.01元，增幅74.91%。因此，在其他产品稳步增长的同时，二步法环氧树脂及纯聚酯产品收入的高增长主要带来了主营业务收入28.41%的增长。</w:t>
      </w:r>
    </w:p>
    <w:p w14:paraId="5BDC4833" w14:textId="77777777" w:rsidR="00DE559A" w:rsidRPr="00DE559A" w:rsidRDefault="00DE559A" w:rsidP="00DE559A">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（3）营业务按销售模式分类明细如下：</w:t>
      </w:r>
    </w:p>
    <w:p w14:paraId="2CCAABEE" w14:textId="77777777" w:rsidR="00DE559A" w:rsidRPr="00DE559A" w:rsidRDefault="00DE559A" w:rsidP="00DE559A">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单位：元</w:t>
      </w:r>
    </w:p>
    <w:tbl>
      <w:tblPr>
        <w:tblW w:w="8522" w:type="dxa"/>
        <w:jc w:val="center"/>
        <w:shd w:val="clear" w:color="auto" w:fill="FFFFFF"/>
        <w:tblLook w:val="04A0" w:firstRow="1" w:lastRow="0" w:firstColumn="1" w:lastColumn="0" w:noHBand="0" w:noVBand="1"/>
      </w:tblPr>
      <w:tblGrid>
        <w:gridCol w:w="770"/>
        <w:gridCol w:w="1938"/>
        <w:gridCol w:w="1938"/>
        <w:gridCol w:w="1938"/>
        <w:gridCol w:w="1938"/>
      </w:tblGrid>
      <w:tr w:rsidR="00DE559A" w:rsidRPr="00DE559A" w14:paraId="10CF1648" w14:textId="77777777" w:rsidTr="00DE559A">
        <w:trPr>
          <w:trHeight w:val="20"/>
          <w:jc w:val="center"/>
        </w:trPr>
        <w:tc>
          <w:tcPr>
            <w:tcW w:w="1747" w:type="dxa"/>
            <w:vMerge w:val="restart"/>
            <w:tcBorders>
              <w:top w:val="single" w:sz="12" w:space="0" w:color="000000"/>
              <w:left w:val="single" w:sz="12" w:space="0" w:color="000000"/>
              <w:bottom w:val="single" w:sz="4" w:space="0" w:color="000000"/>
              <w:right w:val="single" w:sz="4" w:space="0" w:color="000000"/>
            </w:tcBorders>
            <w:shd w:val="clear" w:color="auto" w:fill="FFFFFF"/>
            <w:vAlign w:val="center"/>
            <w:hideMark/>
          </w:tcPr>
          <w:p w14:paraId="7632A432"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销售模式</w:t>
            </w:r>
          </w:p>
        </w:tc>
        <w:tc>
          <w:tcPr>
            <w:tcW w:w="3426" w:type="dxa"/>
            <w:gridSpan w:val="2"/>
            <w:tcBorders>
              <w:top w:val="single" w:sz="12" w:space="0" w:color="000000"/>
              <w:left w:val="single" w:sz="4" w:space="0" w:color="000000"/>
              <w:bottom w:val="single" w:sz="4" w:space="0" w:color="000000"/>
              <w:right w:val="single" w:sz="4" w:space="0" w:color="000000"/>
            </w:tcBorders>
            <w:shd w:val="clear" w:color="auto" w:fill="FFFFFF"/>
            <w:hideMark/>
          </w:tcPr>
          <w:p w14:paraId="0FD21119"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2017年度</w:t>
            </w:r>
          </w:p>
        </w:tc>
        <w:tc>
          <w:tcPr>
            <w:tcW w:w="3349" w:type="dxa"/>
            <w:gridSpan w:val="2"/>
            <w:tcBorders>
              <w:top w:val="single" w:sz="12" w:space="0" w:color="000000"/>
              <w:left w:val="single" w:sz="4" w:space="0" w:color="000000"/>
              <w:bottom w:val="single" w:sz="4" w:space="0" w:color="000000"/>
              <w:right w:val="single" w:sz="12" w:space="0" w:color="000000"/>
            </w:tcBorders>
            <w:shd w:val="clear" w:color="auto" w:fill="FFFFFF"/>
            <w:vAlign w:val="center"/>
            <w:hideMark/>
          </w:tcPr>
          <w:p w14:paraId="08E6942C"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2016年度</w:t>
            </w:r>
          </w:p>
        </w:tc>
      </w:tr>
      <w:tr w:rsidR="00DE559A" w:rsidRPr="00DE559A" w14:paraId="4B9022B7" w14:textId="77777777" w:rsidTr="00DE559A">
        <w:trPr>
          <w:trHeight w:val="20"/>
          <w:jc w:val="center"/>
        </w:trPr>
        <w:tc>
          <w:tcPr>
            <w:tcW w:w="0" w:type="auto"/>
            <w:vMerge/>
            <w:tcBorders>
              <w:top w:val="single" w:sz="12"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39687C4" w14:textId="77777777" w:rsidR="00DE559A" w:rsidRPr="00DE559A" w:rsidRDefault="00DE559A" w:rsidP="00DE559A">
            <w:pPr>
              <w:widowControl/>
              <w:jc w:val="left"/>
              <w:rPr>
                <w:rFonts w:ascii="微软雅黑" w:eastAsia="微软雅黑" w:hAnsi="微软雅黑" w:cs="宋体"/>
                <w:color w:val="333333"/>
                <w:kern w:val="0"/>
                <w:sz w:val="24"/>
                <w:szCs w:val="24"/>
              </w:rPr>
            </w:pPr>
          </w:p>
        </w:tc>
        <w:tc>
          <w:tcPr>
            <w:tcW w:w="1659" w:type="dxa"/>
            <w:tcBorders>
              <w:top w:val="single" w:sz="4" w:space="0" w:color="000000"/>
              <w:left w:val="single" w:sz="4" w:space="0" w:color="000000"/>
              <w:bottom w:val="single" w:sz="4" w:space="0" w:color="000000"/>
              <w:right w:val="single" w:sz="4" w:space="0" w:color="000000"/>
            </w:tcBorders>
            <w:shd w:val="clear" w:color="auto" w:fill="FFFFFF"/>
            <w:hideMark/>
          </w:tcPr>
          <w:p w14:paraId="70E37292"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收入</w:t>
            </w:r>
          </w:p>
        </w:tc>
        <w:tc>
          <w:tcPr>
            <w:tcW w:w="1767" w:type="dxa"/>
            <w:tcBorders>
              <w:top w:val="single" w:sz="4" w:space="0" w:color="000000"/>
              <w:left w:val="single" w:sz="4" w:space="0" w:color="000000"/>
              <w:bottom w:val="single" w:sz="4" w:space="0" w:color="000000"/>
              <w:right w:val="single" w:sz="4" w:space="0" w:color="000000"/>
            </w:tcBorders>
            <w:shd w:val="clear" w:color="auto" w:fill="FFFFFF"/>
            <w:hideMark/>
          </w:tcPr>
          <w:p w14:paraId="60AF3B5B"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成本</w:t>
            </w:r>
          </w:p>
        </w:tc>
        <w:tc>
          <w:tcPr>
            <w:tcW w:w="16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84F6B0"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收入</w:t>
            </w:r>
          </w:p>
        </w:tc>
        <w:tc>
          <w:tcPr>
            <w:tcW w:w="1659"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F8959B"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成本</w:t>
            </w:r>
          </w:p>
        </w:tc>
      </w:tr>
      <w:tr w:rsidR="00DE559A" w:rsidRPr="00DE559A" w14:paraId="5A30C329" w14:textId="77777777" w:rsidTr="00DE559A">
        <w:trPr>
          <w:trHeight w:val="20"/>
          <w:jc w:val="center"/>
        </w:trPr>
        <w:tc>
          <w:tcPr>
            <w:tcW w:w="1747"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7390A44A"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一般销售模式</w:t>
            </w:r>
          </w:p>
        </w:tc>
        <w:tc>
          <w:tcPr>
            <w:tcW w:w="1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B949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545,483,255.46</w:t>
            </w:r>
          </w:p>
        </w:tc>
        <w:tc>
          <w:tcPr>
            <w:tcW w:w="17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80E389"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476,850,402.80</w:t>
            </w:r>
          </w:p>
        </w:tc>
        <w:tc>
          <w:tcPr>
            <w:tcW w:w="16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A5E7D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422,824,641.54</w:t>
            </w:r>
          </w:p>
        </w:tc>
        <w:tc>
          <w:tcPr>
            <w:tcW w:w="1659"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BB3017"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380,457,111.66</w:t>
            </w:r>
          </w:p>
        </w:tc>
      </w:tr>
      <w:tr w:rsidR="00DE559A" w:rsidRPr="00DE559A" w14:paraId="6801D77E" w14:textId="77777777" w:rsidTr="00DE559A">
        <w:trPr>
          <w:trHeight w:val="20"/>
          <w:jc w:val="center"/>
        </w:trPr>
        <w:tc>
          <w:tcPr>
            <w:tcW w:w="1747"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1BBBEFD0"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寄售模式</w:t>
            </w:r>
          </w:p>
        </w:tc>
        <w:tc>
          <w:tcPr>
            <w:tcW w:w="16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EBB1F7"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114,998,554.20</w:t>
            </w:r>
          </w:p>
        </w:tc>
        <w:tc>
          <w:tcPr>
            <w:tcW w:w="17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171B6F"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88,749,417.25</w:t>
            </w:r>
          </w:p>
        </w:tc>
        <w:tc>
          <w:tcPr>
            <w:tcW w:w="16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844ED6"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91,509,360.83</w:t>
            </w:r>
          </w:p>
        </w:tc>
        <w:tc>
          <w:tcPr>
            <w:tcW w:w="1659"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D13599"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62,054,663.52</w:t>
            </w:r>
          </w:p>
        </w:tc>
      </w:tr>
      <w:tr w:rsidR="00DE559A" w:rsidRPr="00DE559A" w14:paraId="770B75EE" w14:textId="77777777" w:rsidTr="00DE559A">
        <w:trPr>
          <w:trHeight w:val="20"/>
          <w:jc w:val="center"/>
        </w:trPr>
        <w:tc>
          <w:tcPr>
            <w:tcW w:w="1747" w:type="dxa"/>
            <w:tcBorders>
              <w:top w:val="single" w:sz="4" w:space="0" w:color="000000"/>
              <w:left w:val="single" w:sz="12" w:space="0" w:color="000000"/>
              <w:bottom w:val="single" w:sz="12" w:space="0" w:color="000000"/>
              <w:right w:val="single" w:sz="4" w:space="0" w:color="000000"/>
            </w:tcBorders>
            <w:shd w:val="clear" w:color="auto" w:fill="FFFFFF"/>
            <w:vAlign w:val="center"/>
            <w:hideMark/>
          </w:tcPr>
          <w:p w14:paraId="29B4DD5C"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合计</w:t>
            </w:r>
          </w:p>
        </w:tc>
        <w:tc>
          <w:tcPr>
            <w:tcW w:w="1659"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1A9CCB1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660,481,809.66</w:t>
            </w:r>
          </w:p>
        </w:tc>
        <w:tc>
          <w:tcPr>
            <w:tcW w:w="1767"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0C27314E"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565,599,820.05</w:t>
            </w:r>
          </w:p>
        </w:tc>
        <w:tc>
          <w:tcPr>
            <w:tcW w:w="1690"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569B46EA"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514,334,002.37</w:t>
            </w:r>
          </w:p>
        </w:tc>
        <w:tc>
          <w:tcPr>
            <w:tcW w:w="1659" w:type="dxa"/>
            <w:tcBorders>
              <w:top w:val="single" w:sz="4" w:space="0" w:color="000000"/>
              <w:left w:val="single" w:sz="4" w:space="0" w:color="000000"/>
              <w:bottom w:val="single" w:sz="12" w:space="0" w:color="000000"/>
              <w:right w:val="single" w:sz="12" w:space="0" w:color="000000"/>
            </w:tcBorders>
            <w:shd w:val="clear" w:color="auto" w:fill="FFFFFF"/>
            <w:vAlign w:val="center"/>
            <w:hideMark/>
          </w:tcPr>
          <w:p w14:paraId="1DFC6716"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442,511,775.18</w:t>
            </w:r>
          </w:p>
        </w:tc>
      </w:tr>
    </w:tbl>
    <w:p w14:paraId="0DB81B7B"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lastRenderedPageBreak/>
        <w:t>2017年度一般销售模式营业收入为545,483,255.46元，相比2016年度增长122,658,613.92元，增长率为29.01%；2017年度寄售模式营业收入为114,998,554.20元，相比2016年度增长23,489,193.37元，增长率25.67%。总体上，随着2017年整体营业收入的增长，两种销售模式均与整体营业收入保持协调增长。</w:t>
      </w:r>
    </w:p>
    <w:p w14:paraId="6B030670"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主办券商认为，申请人的营业收入和净利润变动原因符合行业特点和公司现状。</w:t>
      </w:r>
    </w:p>
    <w:p w14:paraId="6E1ADED6" w14:textId="77777777" w:rsidR="00DE559A" w:rsidRPr="00DE559A" w:rsidRDefault="00DE559A" w:rsidP="00DE559A">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xml:space="preserve">　　会计师认为，申请人报告期取得的营业收入，真实反映了其经营成果，符合行业发展现状。</w:t>
      </w:r>
    </w:p>
    <w:p w14:paraId="17E3A42B"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2、关于应收账款</w:t>
      </w:r>
    </w:p>
    <w:p w14:paraId="131DB2CE"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材料显示，报告期内申请人应收账款余额分别为13,871.46万元、11,595.10万元。要求申请人结合销售模式、信用政策、主要客户情况等说明报告期内应收账款形成原因、坏账计提政策及计提情况。请主办券商及会计师核查并发表明确意见。</w:t>
      </w:r>
    </w:p>
    <w:p w14:paraId="7561509D"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申请人回复如下：</w:t>
      </w:r>
    </w:p>
    <w:p w14:paraId="315E97B0" w14:textId="77777777" w:rsidR="00DE559A" w:rsidRPr="00DE559A" w:rsidRDefault="00DE559A" w:rsidP="00DE559A">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xml:space="preserve">　 （1）报告期内主要客户情况</w:t>
      </w:r>
    </w:p>
    <w:p w14:paraId="14EE1022"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报告期内，申请人产品覆盖范围较广，客户较为分散，因此应收账款分散程度也较高，应收账款前5名客户的情况如下：</w:t>
      </w:r>
    </w:p>
    <w:p w14:paraId="0BEDAFFD" w14:textId="77777777" w:rsidR="00DE559A" w:rsidRPr="00DE559A" w:rsidRDefault="00DE559A" w:rsidP="00DE559A">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w:t>
      </w:r>
    </w:p>
    <w:p w14:paraId="388522E6" w14:textId="77777777" w:rsidR="00DE559A" w:rsidRPr="00DE559A" w:rsidRDefault="00DE559A" w:rsidP="00DE559A">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单位：元</w:t>
      </w:r>
    </w:p>
    <w:tbl>
      <w:tblPr>
        <w:tblW w:w="8522" w:type="dxa"/>
        <w:shd w:val="clear" w:color="auto" w:fill="FFFFFF"/>
        <w:tblLook w:val="04A0" w:firstRow="1" w:lastRow="0" w:firstColumn="1" w:lastColumn="0" w:noHBand="0" w:noVBand="1"/>
      </w:tblPr>
      <w:tblGrid>
        <w:gridCol w:w="3194"/>
        <w:gridCol w:w="140"/>
        <w:gridCol w:w="1982"/>
        <w:gridCol w:w="1550"/>
        <w:gridCol w:w="1656"/>
      </w:tblGrid>
      <w:tr w:rsidR="00DE559A" w:rsidRPr="00DE559A" w14:paraId="0A7B2D4A" w14:textId="77777777" w:rsidTr="00DE559A">
        <w:trPr>
          <w:trHeight w:val="20"/>
        </w:trPr>
        <w:tc>
          <w:tcPr>
            <w:tcW w:w="8522" w:type="dxa"/>
            <w:gridSpan w:val="5"/>
            <w:tcBorders>
              <w:top w:val="single" w:sz="12" w:space="0" w:color="000000"/>
              <w:left w:val="single" w:sz="12" w:space="0" w:color="000000"/>
              <w:bottom w:val="single" w:sz="4" w:space="0" w:color="000000"/>
              <w:right w:val="single" w:sz="12" w:space="0" w:color="000000"/>
            </w:tcBorders>
            <w:shd w:val="clear" w:color="auto" w:fill="FFFFFF"/>
            <w:hideMark/>
          </w:tcPr>
          <w:p w14:paraId="6698AEEA"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2017年12月31日</w:t>
            </w:r>
          </w:p>
        </w:tc>
      </w:tr>
      <w:tr w:rsidR="00DE559A" w:rsidRPr="00DE559A" w14:paraId="5C461C5E" w14:textId="77777777" w:rsidTr="00DE559A">
        <w:trPr>
          <w:trHeight w:val="20"/>
        </w:trPr>
        <w:tc>
          <w:tcPr>
            <w:tcW w:w="3227" w:type="dxa"/>
            <w:tcBorders>
              <w:top w:val="single" w:sz="4" w:space="0" w:color="000000"/>
              <w:left w:val="single" w:sz="12" w:space="0" w:color="000000"/>
              <w:bottom w:val="single" w:sz="4" w:space="0" w:color="000000"/>
              <w:right w:val="single" w:sz="4" w:space="0" w:color="000000"/>
            </w:tcBorders>
            <w:shd w:val="clear" w:color="auto" w:fill="FFFFFF"/>
            <w:hideMark/>
          </w:tcPr>
          <w:p w14:paraId="32852109"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lastRenderedPageBreak/>
              <w:t>单位名称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851361B"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账面余额</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1E956980"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占应收账款余额的比例（%）</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hideMark/>
          </w:tcPr>
          <w:p w14:paraId="64FD161C"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坏账准备</w:t>
            </w:r>
          </w:p>
        </w:tc>
      </w:tr>
      <w:tr w:rsidR="00DE559A" w:rsidRPr="00DE559A" w14:paraId="147575DD" w14:textId="77777777" w:rsidTr="00DE559A">
        <w:trPr>
          <w:trHeight w:val="20"/>
        </w:trPr>
        <w:tc>
          <w:tcPr>
            <w:tcW w:w="3227" w:type="dxa"/>
            <w:tcBorders>
              <w:top w:val="single" w:sz="4" w:space="0" w:color="000000"/>
              <w:left w:val="single" w:sz="12" w:space="0" w:color="000000"/>
              <w:bottom w:val="single" w:sz="4" w:space="0" w:color="000000"/>
              <w:right w:val="single" w:sz="4" w:space="0" w:color="000000"/>
            </w:tcBorders>
            <w:shd w:val="clear" w:color="auto" w:fill="FFFFFF"/>
            <w:hideMark/>
          </w:tcPr>
          <w:p w14:paraId="08BB2715"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建滔（番禺南沙）石化有限公司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D6F77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16,038,438.00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DF8756"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10.91</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57CD8E"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481,153.14</w:t>
            </w:r>
          </w:p>
        </w:tc>
      </w:tr>
      <w:tr w:rsidR="00DE559A" w:rsidRPr="00DE559A" w14:paraId="3A10D777" w14:textId="77777777" w:rsidTr="00DE559A">
        <w:trPr>
          <w:trHeight w:val="20"/>
        </w:trPr>
        <w:tc>
          <w:tcPr>
            <w:tcW w:w="3227" w:type="dxa"/>
            <w:tcBorders>
              <w:top w:val="single" w:sz="4" w:space="0" w:color="000000"/>
              <w:left w:val="single" w:sz="12" w:space="0" w:color="000000"/>
              <w:bottom w:val="single" w:sz="4" w:space="0" w:color="000000"/>
              <w:right w:val="single" w:sz="4" w:space="0" w:color="000000"/>
            </w:tcBorders>
            <w:shd w:val="clear" w:color="auto" w:fill="FFFFFF"/>
            <w:hideMark/>
          </w:tcPr>
          <w:p w14:paraId="79375861"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纽宝力精化（广州）有限公司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466AD0"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12,054,158.21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7C84DB"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8.20</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01907D"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361,624.75</w:t>
            </w:r>
          </w:p>
        </w:tc>
      </w:tr>
      <w:tr w:rsidR="00DE559A" w:rsidRPr="00DE559A" w14:paraId="0F5B1A79" w14:textId="77777777" w:rsidTr="00DE559A">
        <w:trPr>
          <w:trHeight w:val="20"/>
        </w:trPr>
        <w:tc>
          <w:tcPr>
            <w:tcW w:w="3227" w:type="dxa"/>
            <w:tcBorders>
              <w:top w:val="single" w:sz="4" w:space="0" w:color="000000"/>
              <w:left w:val="single" w:sz="12" w:space="0" w:color="000000"/>
              <w:bottom w:val="single" w:sz="4" w:space="0" w:color="000000"/>
              <w:right w:val="single" w:sz="4" w:space="0" w:color="000000"/>
            </w:tcBorders>
            <w:shd w:val="clear" w:color="auto" w:fill="FFFFFF"/>
            <w:hideMark/>
          </w:tcPr>
          <w:p w14:paraId="3326B1B8"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常州海格化工有限公司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7CB03D"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5,636,300.00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82108B"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3.83</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C16C0D"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169,089.00</w:t>
            </w:r>
          </w:p>
        </w:tc>
      </w:tr>
      <w:tr w:rsidR="00DE559A" w:rsidRPr="00DE559A" w14:paraId="684518F4" w14:textId="77777777" w:rsidTr="00DE559A">
        <w:trPr>
          <w:trHeight w:val="20"/>
        </w:trPr>
        <w:tc>
          <w:tcPr>
            <w:tcW w:w="3227" w:type="dxa"/>
            <w:tcBorders>
              <w:top w:val="single" w:sz="4" w:space="0" w:color="000000"/>
              <w:left w:val="single" w:sz="12" w:space="0" w:color="000000"/>
              <w:bottom w:val="single" w:sz="4" w:space="0" w:color="000000"/>
              <w:right w:val="single" w:sz="4" w:space="0" w:color="000000"/>
            </w:tcBorders>
            <w:shd w:val="clear" w:color="auto" w:fill="FFFFFF"/>
            <w:hideMark/>
          </w:tcPr>
          <w:p w14:paraId="35134F14"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无锡小天鹅股份有限公司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CD71CE"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4,011,180.08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93C6E0"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2.73</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4414D73"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118,653.60</w:t>
            </w:r>
          </w:p>
        </w:tc>
      </w:tr>
      <w:tr w:rsidR="00DE559A" w:rsidRPr="00DE559A" w14:paraId="308A965E" w14:textId="77777777" w:rsidTr="00DE559A">
        <w:trPr>
          <w:trHeight w:val="20"/>
        </w:trPr>
        <w:tc>
          <w:tcPr>
            <w:tcW w:w="3227" w:type="dxa"/>
            <w:tcBorders>
              <w:top w:val="single" w:sz="4" w:space="0" w:color="000000"/>
              <w:left w:val="single" w:sz="12" w:space="0" w:color="000000"/>
              <w:bottom w:val="single" w:sz="4" w:space="0" w:color="000000"/>
              <w:right w:val="single" w:sz="4" w:space="0" w:color="000000"/>
            </w:tcBorders>
            <w:shd w:val="clear" w:color="auto" w:fill="FFFFFF"/>
            <w:hideMark/>
          </w:tcPr>
          <w:p w14:paraId="3DDB4339"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奥克斯空调股份有限公司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AEC1D8"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3,893,461.67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4F30A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2.65</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0AE89D"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116,803.85</w:t>
            </w:r>
          </w:p>
        </w:tc>
      </w:tr>
      <w:tr w:rsidR="00DE559A" w:rsidRPr="00DE559A" w14:paraId="6F543E7C" w14:textId="77777777" w:rsidTr="00DE559A">
        <w:trPr>
          <w:trHeight w:val="20"/>
        </w:trPr>
        <w:tc>
          <w:tcPr>
            <w:tcW w:w="3227" w:type="dxa"/>
            <w:tcBorders>
              <w:top w:val="single" w:sz="4" w:space="0" w:color="000000"/>
              <w:left w:val="single" w:sz="12" w:space="0" w:color="000000"/>
              <w:bottom w:val="single" w:sz="4" w:space="0" w:color="000000"/>
              <w:right w:val="single" w:sz="4" w:space="0" w:color="000000"/>
            </w:tcBorders>
            <w:shd w:val="clear" w:color="auto" w:fill="FFFFFF"/>
            <w:hideMark/>
          </w:tcPr>
          <w:p w14:paraId="4FB76AFD"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合计</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A9059C1"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41,633,537.96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1ED025E5"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28.32</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hideMark/>
          </w:tcPr>
          <w:p w14:paraId="324A816F"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1,128,670.74</w:t>
            </w:r>
          </w:p>
        </w:tc>
      </w:tr>
      <w:tr w:rsidR="00DE559A" w:rsidRPr="00DE559A" w14:paraId="034D4FEE" w14:textId="77777777" w:rsidTr="00DE559A">
        <w:trPr>
          <w:trHeight w:val="20"/>
        </w:trPr>
        <w:tc>
          <w:tcPr>
            <w:tcW w:w="8522" w:type="dxa"/>
            <w:gridSpan w:val="5"/>
            <w:tcBorders>
              <w:top w:val="single" w:sz="4" w:space="0" w:color="000000"/>
              <w:left w:val="single" w:sz="12" w:space="0" w:color="000000"/>
              <w:bottom w:val="single" w:sz="4" w:space="0" w:color="000000"/>
              <w:right w:val="single" w:sz="12" w:space="0" w:color="000000"/>
            </w:tcBorders>
            <w:shd w:val="clear" w:color="auto" w:fill="FFFFFF"/>
            <w:hideMark/>
          </w:tcPr>
          <w:p w14:paraId="0DEE1FF9"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2016年12月31日</w:t>
            </w:r>
          </w:p>
        </w:tc>
      </w:tr>
      <w:tr w:rsidR="00DE559A" w:rsidRPr="00DE559A" w14:paraId="3FD07D9F" w14:textId="77777777" w:rsidTr="00DE559A">
        <w:trPr>
          <w:trHeight w:val="20"/>
        </w:trPr>
        <w:tc>
          <w:tcPr>
            <w:tcW w:w="3369" w:type="dxa"/>
            <w:gridSpan w:val="2"/>
            <w:tcBorders>
              <w:top w:val="single" w:sz="4" w:space="0" w:color="000000"/>
              <w:left w:val="single" w:sz="12" w:space="0" w:color="000000"/>
              <w:bottom w:val="single" w:sz="4" w:space="0" w:color="000000"/>
              <w:right w:val="single" w:sz="4" w:space="0" w:color="000000"/>
            </w:tcBorders>
            <w:shd w:val="clear" w:color="auto" w:fill="FFFFFF"/>
            <w:hideMark/>
          </w:tcPr>
          <w:p w14:paraId="480000FA"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单位名称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43325469"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账面余额</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7CDD059A"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占应收账款余额的比例（%）</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hideMark/>
          </w:tcPr>
          <w:p w14:paraId="462CCD65"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坏账准备</w:t>
            </w:r>
          </w:p>
        </w:tc>
      </w:tr>
      <w:tr w:rsidR="00DE559A" w:rsidRPr="00DE559A" w14:paraId="7D3CDDCE" w14:textId="77777777" w:rsidTr="00DE559A">
        <w:trPr>
          <w:trHeight w:val="20"/>
        </w:trPr>
        <w:tc>
          <w:tcPr>
            <w:tcW w:w="3369" w:type="dxa"/>
            <w:gridSpan w:val="2"/>
            <w:tcBorders>
              <w:top w:val="single" w:sz="4" w:space="0" w:color="000000"/>
              <w:left w:val="single" w:sz="12" w:space="0" w:color="000000"/>
              <w:bottom w:val="single" w:sz="4" w:space="0" w:color="000000"/>
              <w:right w:val="single" w:sz="4" w:space="0" w:color="000000"/>
            </w:tcBorders>
            <w:shd w:val="clear" w:color="auto" w:fill="FFFFFF"/>
            <w:hideMark/>
          </w:tcPr>
          <w:p w14:paraId="3C70261D"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建滔（江苏）化工有限公司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72E8D9"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11,811,894.14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5B9D28"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9.61</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A8D695"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354,356.82</w:t>
            </w:r>
          </w:p>
        </w:tc>
      </w:tr>
      <w:tr w:rsidR="00DE559A" w:rsidRPr="00DE559A" w14:paraId="7669747B" w14:textId="77777777" w:rsidTr="00DE559A">
        <w:trPr>
          <w:trHeight w:val="20"/>
        </w:trPr>
        <w:tc>
          <w:tcPr>
            <w:tcW w:w="3369" w:type="dxa"/>
            <w:gridSpan w:val="2"/>
            <w:tcBorders>
              <w:top w:val="single" w:sz="4" w:space="0" w:color="000000"/>
              <w:left w:val="single" w:sz="12" w:space="0" w:color="000000"/>
              <w:bottom w:val="single" w:sz="4" w:space="0" w:color="000000"/>
              <w:right w:val="single" w:sz="4" w:space="0" w:color="000000"/>
            </w:tcBorders>
            <w:shd w:val="clear" w:color="auto" w:fill="FFFFFF"/>
            <w:hideMark/>
          </w:tcPr>
          <w:p w14:paraId="23161336"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建滔（番禺南沙）石化有限公司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EBBD56"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8,808,936.00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CB40FF"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7.16</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89255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264,268.08</w:t>
            </w:r>
          </w:p>
        </w:tc>
      </w:tr>
      <w:tr w:rsidR="00DE559A" w:rsidRPr="00DE559A" w14:paraId="1C9CFB66" w14:textId="77777777" w:rsidTr="00DE559A">
        <w:trPr>
          <w:trHeight w:val="20"/>
        </w:trPr>
        <w:tc>
          <w:tcPr>
            <w:tcW w:w="3369" w:type="dxa"/>
            <w:gridSpan w:val="2"/>
            <w:tcBorders>
              <w:top w:val="single" w:sz="4" w:space="0" w:color="000000"/>
              <w:left w:val="single" w:sz="12" w:space="0" w:color="000000"/>
              <w:bottom w:val="single" w:sz="4" w:space="0" w:color="000000"/>
              <w:right w:val="single" w:sz="4" w:space="0" w:color="000000"/>
            </w:tcBorders>
            <w:shd w:val="clear" w:color="auto" w:fill="FFFFFF"/>
            <w:hideMark/>
          </w:tcPr>
          <w:p w14:paraId="46A68DA4"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常州典雅化工有限公司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94A943"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7,352,699.45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2E63A1"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5.98</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6B0EDB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220,580.98</w:t>
            </w:r>
          </w:p>
        </w:tc>
      </w:tr>
      <w:tr w:rsidR="00DE559A" w:rsidRPr="00DE559A" w14:paraId="63EED208" w14:textId="77777777" w:rsidTr="00DE559A">
        <w:trPr>
          <w:trHeight w:val="20"/>
        </w:trPr>
        <w:tc>
          <w:tcPr>
            <w:tcW w:w="3369" w:type="dxa"/>
            <w:gridSpan w:val="2"/>
            <w:tcBorders>
              <w:top w:val="single" w:sz="4" w:space="0" w:color="000000"/>
              <w:left w:val="single" w:sz="12" w:space="0" w:color="000000"/>
              <w:bottom w:val="single" w:sz="4" w:space="0" w:color="000000"/>
              <w:right w:val="single" w:sz="4" w:space="0" w:color="000000"/>
            </w:tcBorders>
            <w:shd w:val="clear" w:color="auto" w:fill="FFFFFF"/>
            <w:hideMark/>
          </w:tcPr>
          <w:p w14:paraId="4D653113"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合肥华凌股份有限公司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18888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4,806,051.97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39BE90"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3.91</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508444"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114,181.56</w:t>
            </w:r>
          </w:p>
        </w:tc>
      </w:tr>
      <w:tr w:rsidR="00DE559A" w:rsidRPr="00DE559A" w14:paraId="34C43101" w14:textId="77777777" w:rsidTr="00DE559A">
        <w:trPr>
          <w:trHeight w:val="20"/>
        </w:trPr>
        <w:tc>
          <w:tcPr>
            <w:tcW w:w="3369" w:type="dxa"/>
            <w:gridSpan w:val="2"/>
            <w:tcBorders>
              <w:top w:val="single" w:sz="4" w:space="0" w:color="000000"/>
              <w:left w:val="single" w:sz="12" w:space="0" w:color="000000"/>
              <w:bottom w:val="single" w:sz="4" w:space="0" w:color="000000"/>
              <w:right w:val="single" w:sz="4" w:space="0" w:color="000000"/>
            </w:tcBorders>
            <w:shd w:val="clear" w:color="auto" w:fill="FFFFFF"/>
            <w:hideMark/>
          </w:tcPr>
          <w:p w14:paraId="5BFC78FC"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合肥美菱股份有限公司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7FBA53F4"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3,473,759.50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2A33B3E0"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2.83</w:t>
            </w:r>
          </w:p>
        </w:tc>
        <w:tc>
          <w:tcPr>
            <w:tcW w:w="1610" w:type="dxa"/>
            <w:tcBorders>
              <w:top w:val="single" w:sz="4" w:space="0" w:color="000000"/>
              <w:left w:val="single" w:sz="4" w:space="0" w:color="000000"/>
              <w:bottom w:val="single" w:sz="4" w:space="0" w:color="000000"/>
              <w:right w:val="single" w:sz="12" w:space="0" w:color="000000"/>
            </w:tcBorders>
            <w:shd w:val="clear" w:color="auto" w:fill="FFFFFF"/>
            <w:hideMark/>
          </w:tcPr>
          <w:p w14:paraId="1C885226"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104,212.79</w:t>
            </w:r>
          </w:p>
        </w:tc>
      </w:tr>
      <w:tr w:rsidR="00DE559A" w:rsidRPr="00DE559A" w14:paraId="35D49D83" w14:textId="77777777" w:rsidTr="00DE559A">
        <w:trPr>
          <w:trHeight w:val="20"/>
        </w:trPr>
        <w:tc>
          <w:tcPr>
            <w:tcW w:w="3369" w:type="dxa"/>
            <w:gridSpan w:val="2"/>
            <w:tcBorders>
              <w:top w:val="single" w:sz="4" w:space="0" w:color="000000"/>
              <w:left w:val="single" w:sz="12" w:space="0" w:color="000000"/>
              <w:bottom w:val="single" w:sz="12" w:space="0" w:color="000000"/>
              <w:right w:val="single" w:sz="4" w:space="0" w:color="000000"/>
            </w:tcBorders>
            <w:shd w:val="clear" w:color="auto" w:fill="FFFFFF"/>
            <w:hideMark/>
          </w:tcPr>
          <w:p w14:paraId="6598CBDA"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合计</w:t>
            </w:r>
          </w:p>
        </w:tc>
        <w:tc>
          <w:tcPr>
            <w:tcW w:w="1984"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31D157E4"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36,253,341.06</w:t>
            </w:r>
          </w:p>
        </w:tc>
        <w:tc>
          <w:tcPr>
            <w:tcW w:w="1559"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47259CAB"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29.49</w:t>
            </w:r>
          </w:p>
        </w:tc>
        <w:tc>
          <w:tcPr>
            <w:tcW w:w="1610" w:type="dxa"/>
            <w:tcBorders>
              <w:top w:val="single" w:sz="4" w:space="0" w:color="000000"/>
              <w:left w:val="single" w:sz="4" w:space="0" w:color="000000"/>
              <w:bottom w:val="single" w:sz="12" w:space="0" w:color="000000"/>
              <w:right w:val="single" w:sz="12" w:space="0" w:color="000000"/>
            </w:tcBorders>
            <w:shd w:val="clear" w:color="auto" w:fill="FFFFFF"/>
            <w:vAlign w:val="center"/>
            <w:hideMark/>
          </w:tcPr>
          <w:p w14:paraId="08F839F8"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1,087,600.23</w:t>
            </w:r>
          </w:p>
        </w:tc>
      </w:tr>
    </w:tbl>
    <w:p w14:paraId="38AB69D5" w14:textId="77777777" w:rsidR="00DE559A" w:rsidRPr="00DE559A" w:rsidRDefault="00DE559A" w:rsidP="00DE559A">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lastRenderedPageBreak/>
        <w:t xml:space="preserve">　　（2）主要销售模式和信用政策</w:t>
      </w:r>
    </w:p>
    <w:p w14:paraId="2307CF8C"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人目前主要采用的销售模式分为一般销售模式和寄售模式。一般销售模式即产品交付给客户即确认收入；寄售模式即先将产品运送至客户的外租仓库，客户根据需要从外租仓中领用产品，只有在客户确认已经使用产品情况下，申请人才开具销售发票并确认收入，未确认收入部分形成发出商品。在寄售模式下，合同条款约定以客户实际使用数量作为结算依据，在客户仓库存放的未使用物资产权归申请人所有。</w:t>
      </w:r>
    </w:p>
    <w:p w14:paraId="7DB1E60D"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按信用政策不同主要可以分为如下几大类：（1）对于粉末类产品，以美的、格力、长虹、奥克斯等主机厂配套的客户，采用的是寄售模式，且账期一般都是3+6的信用政策（即3个月后再给6个月期限的银行承兑汇票；（2）其他粉末类产品的客户采用一般销售模式，账期在1-3个月不等；（3）环氧树脂类产品的客户都采用一般销售模式，账期一般为1个月。</w:t>
      </w:r>
    </w:p>
    <w:p w14:paraId="2CD389C5"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（3）应收账款余额较高的具体原因</w:t>
      </w:r>
    </w:p>
    <w:p w14:paraId="4A590695"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人应收账款各期末余额较大，主要与行业特征有关，其中粉末类产品中的主机厂配套客户可以享受到3个月信用期，其他客户也有1-3个月不等的账期，受到行业销售回款规律、客户结算情况等影响，应收账款余额属于行业正常水平。</w:t>
      </w:r>
    </w:p>
    <w:p w14:paraId="545E6EED"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与同行业相关上市公司相关会计政策相比，申请人采用账龄分析法计提坏账准备情况与同行业相关上市公司基本保持一致。</w:t>
      </w:r>
    </w:p>
    <w:p w14:paraId="45D24A0C"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申请人各期末坏账准备占余额的比例以及同行业的对比的具体情况如下：</w:t>
      </w:r>
    </w:p>
    <w:tbl>
      <w:tblPr>
        <w:tblW w:w="8522" w:type="dxa"/>
        <w:jc w:val="center"/>
        <w:shd w:val="clear" w:color="auto" w:fill="FFFFFF"/>
        <w:tblLook w:val="04A0" w:firstRow="1" w:lastRow="0" w:firstColumn="1" w:lastColumn="0" w:noHBand="0" w:noVBand="1"/>
      </w:tblPr>
      <w:tblGrid>
        <w:gridCol w:w="2840"/>
        <w:gridCol w:w="2841"/>
        <w:gridCol w:w="2841"/>
      </w:tblGrid>
      <w:tr w:rsidR="00DE559A" w:rsidRPr="00DE559A" w14:paraId="4BE158ED" w14:textId="77777777" w:rsidTr="00DE559A">
        <w:trPr>
          <w:trHeight w:val="20"/>
          <w:jc w:val="center"/>
        </w:trPr>
        <w:tc>
          <w:tcPr>
            <w:tcW w:w="2840" w:type="dxa"/>
            <w:tcBorders>
              <w:top w:val="single" w:sz="12" w:space="0" w:color="000000"/>
              <w:left w:val="single" w:sz="12" w:space="0" w:color="000000"/>
              <w:bottom w:val="single" w:sz="4" w:space="0" w:color="000000"/>
              <w:right w:val="single" w:sz="4" w:space="0" w:color="000000"/>
            </w:tcBorders>
            <w:shd w:val="clear" w:color="auto" w:fill="FFFFFF"/>
            <w:hideMark/>
          </w:tcPr>
          <w:p w14:paraId="2F6F80EF"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公司名称</w:t>
            </w:r>
          </w:p>
        </w:tc>
        <w:tc>
          <w:tcPr>
            <w:tcW w:w="2841" w:type="dxa"/>
            <w:tcBorders>
              <w:top w:val="single" w:sz="12" w:space="0" w:color="000000"/>
              <w:left w:val="single" w:sz="4" w:space="0" w:color="000000"/>
              <w:bottom w:val="single" w:sz="4" w:space="0" w:color="000000"/>
              <w:right w:val="single" w:sz="4" w:space="0" w:color="000000"/>
            </w:tcBorders>
            <w:shd w:val="clear" w:color="auto" w:fill="FFFFFF"/>
            <w:hideMark/>
          </w:tcPr>
          <w:p w14:paraId="63B20ABE"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2017年12月31日</w:t>
            </w:r>
          </w:p>
        </w:tc>
        <w:tc>
          <w:tcPr>
            <w:tcW w:w="2841" w:type="dxa"/>
            <w:tcBorders>
              <w:top w:val="single" w:sz="12" w:space="0" w:color="000000"/>
              <w:left w:val="single" w:sz="4" w:space="0" w:color="000000"/>
              <w:bottom w:val="single" w:sz="4" w:space="0" w:color="000000"/>
              <w:right w:val="single" w:sz="12" w:space="0" w:color="000000"/>
            </w:tcBorders>
            <w:shd w:val="clear" w:color="auto" w:fill="FFFFFF"/>
            <w:hideMark/>
          </w:tcPr>
          <w:p w14:paraId="40530486"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2016年12月31日</w:t>
            </w:r>
          </w:p>
        </w:tc>
      </w:tr>
      <w:tr w:rsidR="00DE559A" w:rsidRPr="00DE559A" w14:paraId="7CAD910C" w14:textId="77777777" w:rsidTr="00DE559A">
        <w:trPr>
          <w:trHeight w:val="20"/>
          <w:jc w:val="center"/>
        </w:trPr>
        <w:tc>
          <w:tcPr>
            <w:tcW w:w="2840" w:type="dxa"/>
            <w:tcBorders>
              <w:top w:val="single" w:sz="4" w:space="0" w:color="000000"/>
              <w:left w:val="single" w:sz="12" w:space="0" w:color="000000"/>
              <w:bottom w:val="single" w:sz="4" w:space="0" w:color="000000"/>
              <w:right w:val="single" w:sz="4" w:space="0" w:color="000000"/>
            </w:tcBorders>
            <w:shd w:val="clear" w:color="auto" w:fill="FFFFFF"/>
            <w:hideMark/>
          </w:tcPr>
          <w:p w14:paraId="1F1D6A8B"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天茂新材（834727）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hideMark/>
          </w:tcPr>
          <w:p w14:paraId="468D264B"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6.28%</w:t>
            </w:r>
          </w:p>
        </w:tc>
        <w:tc>
          <w:tcPr>
            <w:tcW w:w="2841" w:type="dxa"/>
            <w:tcBorders>
              <w:top w:val="single" w:sz="4" w:space="0" w:color="000000"/>
              <w:left w:val="single" w:sz="4" w:space="0" w:color="000000"/>
              <w:bottom w:val="single" w:sz="4" w:space="0" w:color="000000"/>
              <w:right w:val="single" w:sz="12" w:space="0" w:color="000000"/>
            </w:tcBorders>
            <w:shd w:val="clear" w:color="auto" w:fill="FFFFFF"/>
            <w:hideMark/>
          </w:tcPr>
          <w:p w14:paraId="3002F63F"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5.44%</w:t>
            </w:r>
          </w:p>
        </w:tc>
      </w:tr>
      <w:tr w:rsidR="00DE559A" w:rsidRPr="00DE559A" w14:paraId="5B40DFBA" w14:textId="77777777" w:rsidTr="00DE559A">
        <w:trPr>
          <w:trHeight w:val="20"/>
          <w:jc w:val="center"/>
        </w:trPr>
        <w:tc>
          <w:tcPr>
            <w:tcW w:w="2840" w:type="dxa"/>
            <w:tcBorders>
              <w:top w:val="single" w:sz="4" w:space="0" w:color="000000"/>
              <w:left w:val="single" w:sz="12" w:space="0" w:color="000000"/>
              <w:bottom w:val="single" w:sz="4" w:space="0" w:color="000000"/>
              <w:right w:val="single" w:sz="4" w:space="0" w:color="000000"/>
            </w:tcBorders>
            <w:shd w:val="clear" w:color="auto" w:fill="FFFFFF"/>
            <w:hideMark/>
          </w:tcPr>
          <w:p w14:paraId="29A2621C"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lastRenderedPageBreak/>
              <w:t>善孚新材（870527）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hideMark/>
          </w:tcPr>
          <w:p w14:paraId="559AA39D"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5.03%</w:t>
            </w:r>
          </w:p>
        </w:tc>
        <w:tc>
          <w:tcPr>
            <w:tcW w:w="2841" w:type="dxa"/>
            <w:tcBorders>
              <w:top w:val="single" w:sz="4" w:space="0" w:color="000000"/>
              <w:left w:val="single" w:sz="4" w:space="0" w:color="000000"/>
              <w:bottom w:val="single" w:sz="4" w:space="0" w:color="000000"/>
              <w:right w:val="single" w:sz="12" w:space="0" w:color="000000"/>
            </w:tcBorders>
            <w:shd w:val="clear" w:color="auto" w:fill="FFFFFF"/>
            <w:hideMark/>
          </w:tcPr>
          <w:p w14:paraId="288396E7"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5.18%</w:t>
            </w:r>
          </w:p>
        </w:tc>
      </w:tr>
      <w:tr w:rsidR="00DE559A" w:rsidRPr="00DE559A" w14:paraId="6FC6A9BE" w14:textId="77777777" w:rsidTr="00DE559A">
        <w:trPr>
          <w:trHeight w:val="20"/>
          <w:jc w:val="center"/>
        </w:trPr>
        <w:tc>
          <w:tcPr>
            <w:tcW w:w="2840" w:type="dxa"/>
            <w:tcBorders>
              <w:top w:val="single" w:sz="4" w:space="0" w:color="000000"/>
              <w:left w:val="single" w:sz="12" w:space="0" w:color="000000"/>
              <w:bottom w:val="single" w:sz="4" w:space="0" w:color="000000"/>
              <w:right w:val="single" w:sz="4" w:space="0" w:color="000000"/>
            </w:tcBorders>
            <w:shd w:val="clear" w:color="auto" w:fill="FFFFFF"/>
            <w:hideMark/>
          </w:tcPr>
          <w:p w14:paraId="62D3CB2B"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聚合科技（834684）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hideMark/>
          </w:tcPr>
          <w:p w14:paraId="72262056"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4.49%</w:t>
            </w:r>
          </w:p>
        </w:tc>
        <w:tc>
          <w:tcPr>
            <w:tcW w:w="2841" w:type="dxa"/>
            <w:tcBorders>
              <w:top w:val="single" w:sz="4" w:space="0" w:color="000000"/>
              <w:left w:val="single" w:sz="4" w:space="0" w:color="000000"/>
              <w:bottom w:val="single" w:sz="4" w:space="0" w:color="000000"/>
              <w:right w:val="single" w:sz="12" w:space="0" w:color="000000"/>
            </w:tcBorders>
            <w:shd w:val="clear" w:color="auto" w:fill="FFFFFF"/>
            <w:hideMark/>
          </w:tcPr>
          <w:p w14:paraId="3BB37CC7"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3.18%</w:t>
            </w:r>
          </w:p>
        </w:tc>
      </w:tr>
      <w:tr w:rsidR="00DE559A" w:rsidRPr="00DE559A" w14:paraId="7ED19D63" w14:textId="77777777" w:rsidTr="00DE559A">
        <w:trPr>
          <w:trHeight w:val="20"/>
          <w:jc w:val="center"/>
        </w:trPr>
        <w:tc>
          <w:tcPr>
            <w:tcW w:w="2840" w:type="dxa"/>
            <w:tcBorders>
              <w:top w:val="single" w:sz="4" w:space="0" w:color="000000"/>
              <w:left w:val="single" w:sz="12" w:space="0" w:color="000000"/>
              <w:bottom w:val="single" w:sz="4" w:space="0" w:color="000000"/>
              <w:right w:val="single" w:sz="4" w:space="0" w:color="000000"/>
            </w:tcBorders>
            <w:shd w:val="clear" w:color="auto" w:fill="FFFFFF"/>
            <w:hideMark/>
          </w:tcPr>
          <w:p w14:paraId="336ADADB"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行业平均</w:t>
            </w:r>
          </w:p>
        </w:tc>
        <w:tc>
          <w:tcPr>
            <w:tcW w:w="2841" w:type="dxa"/>
            <w:tcBorders>
              <w:top w:val="single" w:sz="4" w:space="0" w:color="000000"/>
              <w:left w:val="single" w:sz="4" w:space="0" w:color="000000"/>
              <w:bottom w:val="single" w:sz="4" w:space="0" w:color="000000"/>
              <w:right w:val="single" w:sz="4" w:space="0" w:color="000000"/>
            </w:tcBorders>
            <w:shd w:val="clear" w:color="auto" w:fill="FFFFFF"/>
            <w:hideMark/>
          </w:tcPr>
          <w:p w14:paraId="255ACEB7"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5.27%</w:t>
            </w:r>
          </w:p>
        </w:tc>
        <w:tc>
          <w:tcPr>
            <w:tcW w:w="2841" w:type="dxa"/>
            <w:tcBorders>
              <w:top w:val="single" w:sz="4" w:space="0" w:color="000000"/>
              <w:left w:val="single" w:sz="4" w:space="0" w:color="000000"/>
              <w:bottom w:val="single" w:sz="4" w:space="0" w:color="000000"/>
              <w:right w:val="single" w:sz="12" w:space="0" w:color="000000"/>
            </w:tcBorders>
            <w:shd w:val="clear" w:color="auto" w:fill="FFFFFF"/>
            <w:hideMark/>
          </w:tcPr>
          <w:p w14:paraId="27B8FD14"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4.60%</w:t>
            </w:r>
          </w:p>
        </w:tc>
      </w:tr>
      <w:tr w:rsidR="00DE559A" w:rsidRPr="00DE559A" w14:paraId="37B068EF" w14:textId="77777777" w:rsidTr="00DE559A">
        <w:trPr>
          <w:trHeight w:val="20"/>
          <w:jc w:val="center"/>
        </w:trPr>
        <w:tc>
          <w:tcPr>
            <w:tcW w:w="2840" w:type="dxa"/>
            <w:tcBorders>
              <w:top w:val="single" w:sz="4" w:space="0" w:color="000000"/>
              <w:left w:val="single" w:sz="12" w:space="0" w:color="000000"/>
              <w:bottom w:val="single" w:sz="12" w:space="0" w:color="000000"/>
              <w:right w:val="single" w:sz="4" w:space="0" w:color="000000"/>
            </w:tcBorders>
            <w:shd w:val="clear" w:color="auto" w:fill="FFFFFF"/>
            <w:hideMark/>
          </w:tcPr>
          <w:p w14:paraId="4A8FD6DA"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美佳新材831053</w:t>
            </w:r>
          </w:p>
        </w:tc>
        <w:tc>
          <w:tcPr>
            <w:tcW w:w="2841" w:type="dxa"/>
            <w:tcBorders>
              <w:top w:val="single" w:sz="4" w:space="0" w:color="000000"/>
              <w:left w:val="single" w:sz="4" w:space="0" w:color="000000"/>
              <w:bottom w:val="single" w:sz="12" w:space="0" w:color="000000"/>
              <w:right w:val="single" w:sz="4" w:space="0" w:color="000000"/>
            </w:tcBorders>
            <w:shd w:val="clear" w:color="auto" w:fill="FFFFFF"/>
            <w:hideMark/>
          </w:tcPr>
          <w:p w14:paraId="0B3234A7"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5.65%</w:t>
            </w:r>
          </w:p>
        </w:tc>
        <w:tc>
          <w:tcPr>
            <w:tcW w:w="2841" w:type="dxa"/>
            <w:tcBorders>
              <w:top w:val="single" w:sz="4" w:space="0" w:color="000000"/>
              <w:left w:val="single" w:sz="4" w:space="0" w:color="000000"/>
              <w:bottom w:val="single" w:sz="12" w:space="0" w:color="000000"/>
              <w:right w:val="single" w:sz="12" w:space="0" w:color="000000"/>
            </w:tcBorders>
            <w:shd w:val="clear" w:color="auto" w:fill="FFFFFF"/>
            <w:hideMark/>
          </w:tcPr>
          <w:p w14:paraId="201A9AC6"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5.69%</w:t>
            </w:r>
          </w:p>
        </w:tc>
      </w:tr>
    </w:tbl>
    <w:p w14:paraId="05B66BD9"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申请人各期末坏账准备占余额的比例与同行业平均水平基本保持一致，应收账款坏账准备的计提体现了谨慎性原则，符合企业会计准则的规定，应收账款坏账准备已足额计提。</w:t>
      </w:r>
    </w:p>
    <w:p w14:paraId="42542133"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主办券商认为，申请人的应收账款余额较大的原因及坏账准备政策符合行业特点和公司现状，坏账准备计提正确。</w:t>
      </w:r>
    </w:p>
    <w:p w14:paraId="308A724D" w14:textId="77777777" w:rsidR="00DE559A" w:rsidRPr="00DE559A" w:rsidRDefault="00DE559A" w:rsidP="00DE559A">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xml:space="preserve">　　会计师认为，报告期内的应收账款余额，真实反映了申请人的信用政策水平及回款情况；期末所有的应收账款，申请人均按会计政策的相关规定足额计提了坏账准备。</w:t>
      </w:r>
    </w:p>
    <w:p w14:paraId="4A4FC678" w14:textId="77777777" w:rsidR="00DE559A" w:rsidRPr="00DE559A" w:rsidRDefault="00DE559A" w:rsidP="00DE559A">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xml:space="preserve">　　3、关于存货</w:t>
      </w:r>
    </w:p>
    <w:p w14:paraId="717DC2E8" w14:textId="77777777" w:rsidR="00DE559A" w:rsidRPr="00DE559A" w:rsidRDefault="00DE559A" w:rsidP="00DE559A">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材料显示，申请人生产方式分为订单驱动模式和按内部生产计划生产两种。要求申请人按照存货类别以及订单生产和生产计划生产补充披露存货明细，并结合存货结构说明存货余额较大的原因，按生产计划生产是否与经营及销售规模相匹配，以及存货跌价准备计提的充分性。请主办券商及会计师核查并发表明确意见。</w:t>
      </w:r>
    </w:p>
    <w:p w14:paraId="00AB2BE8" w14:textId="77777777" w:rsidR="00DE559A" w:rsidRPr="00DE559A" w:rsidRDefault="00DE559A" w:rsidP="00DE559A">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申请人回复如下：</w:t>
      </w:r>
    </w:p>
    <w:p w14:paraId="41C00CDE" w14:textId="77777777" w:rsidR="00DE559A" w:rsidRPr="00DE559A" w:rsidRDefault="00DE559A" w:rsidP="00DE559A">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xml:space="preserve">　 （1）存货按类别分类明细如下：</w:t>
      </w:r>
    </w:p>
    <w:p w14:paraId="7FBA7338" w14:textId="77777777" w:rsidR="00DE559A" w:rsidRPr="00DE559A" w:rsidRDefault="00DE559A" w:rsidP="00DE559A">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单位：元</w:t>
      </w:r>
    </w:p>
    <w:tbl>
      <w:tblPr>
        <w:tblW w:w="8522" w:type="dxa"/>
        <w:shd w:val="clear" w:color="auto" w:fill="FFFFFF"/>
        <w:tblLook w:val="04A0" w:firstRow="1" w:lastRow="0" w:firstColumn="1" w:lastColumn="0" w:noHBand="0" w:noVBand="1"/>
      </w:tblPr>
      <w:tblGrid>
        <w:gridCol w:w="2130"/>
        <w:gridCol w:w="2130"/>
        <w:gridCol w:w="2131"/>
        <w:gridCol w:w="2131"/>
      </w:tblGrid>
      <w:tr w:rsidR="00DE559A" w:rsidRPr="00DE559A" w14:paraId="7DBAED62" w14:textId="77777777" w:rsidTr="00DE559A">
        <w:trPr>
          <w:trHeight w:val="20"/>
        </w:trPr>
        <w:tc>
          <w:tcPr>
            <w:tcW w:w="2130" w:type="dxa"/>
            <w:vMerge w:val="restart"/>
            <w:tcBorders>
              <w:top w:val="single" w:sz="12" w:space="0" w:color="000000"/>
              <w:left w:val="single" w:sz="12" w:space="0" w:color="000000"/>
              <w:bottom w:val="single" w:sz="4" w:space="0" w:color="000000"/>
              <w:right w:val="single" w:sz="4" w:space="0" w:color="000000"/>
            </w:tcBorders>
            <w:shd w:val="clear" w:color="auto" w:fill="FFFFFF"/>
            <w:vAlign w:val="center"/>
            <w:hideMark/>
          </w:tcPr>
          <w:p w14:paraId="2EE31718"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项目</w:t>
            </w:r>
          </w:p>
        </w:tc>
        <w:tc>
          <w:tcPr>
            <w:tcW w:w="6392" w:type="dxa"/>
            <w:gridSpan w:val="3"/>
            <w:tcBorders>
              <w:top w:val="single" w:sz="12" w:space="0" w:color="000000"/>
              <w:left w:val="single" w:sz="4" w:space="0" w:color="000000"/>
              <w:bottom w:val="single" w:sz="4" w:space="0" w:color="000000"/>
              <w:right w:val="single" w:sz="12" w:space="0" w:color="000000"/>
            </w:tcBorders>
            <w:shd w:val="clear" w:color="auto" w:fill="FFFFFF"/>
            <w:vAlign w:val="center"/>
            <w:hideMark/>
          </w:tcPr>
          <w:p w14:paraId="58F9AEFC"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2017年12月31日</w:t>
            </w:r>
          </w:p>
        </w:tc>
      </w:tr>
      <w:tr w:rsidR="00DE559A" w:rsidRPr="00DE559A" w14:paraId="6CC15C64" w14:textId="77777777" w:rsidTr="00DE559A">
        <w:trPr>
          <w:trHeight w:val="20"/>
        </w:trPr>
        <w:tc>
          <w:tcPr>
            <w:tcW w:w="0" w:type="auto"/>
            <w:vMerge/>
            <w:tcBorders>
              <w:top w:val="single" w:sz="12"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731C1C4" w14:textId="77777777" w:rsidR="00DE559A" w:rsidRPr="00DE559A" w:rsidRDefault="00DE559A" w:rsidP="00DE559A">
            <w:pPr>
              <w:widowControl/>
              <w:jc w:val="left"/>
              <w:rPr>
                <w:rFonts w:ascii="微软雅黑" w:eastAsia="微软雅黑" w:hAnsi="微软雅黑" w:cs="宋体"/>
                <w:color w:val="333333"/>
                <w:kern w:val="0"/>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E324BE"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期末余额</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054AC4"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存货跌价准备</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120E74"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期末价值</w:t>
            </w:r>
          </w:p>
        </w:tc>
      </w:tr>
      <w:tr w:rsidR="00DE559A" w:rsidRPr="00DE559A" w14:paraId="4AF5D293"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510269E1"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原材料</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A4B8D3"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59,523,304.49</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53598F"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9F93CB"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59,523,304.49</w:t>
            </w:r>
          </w:p>
        </w:tc>
      </w:tr>
      <w:tr w:rsidR="00DE559A" w:rsidRPr="00DE559A" w14:paraId="0147142E"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539C26BF"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库存商品</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8742F5"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59,489,569.68</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20751D"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39B7A5"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59,489,569.68</w:t>
            </w:r>
          </w:p>
        </w:tc>
      </w:tr>
      <w:tr w:rsidR="00DE559A" w:rsidRPr="00DE559A" w14:paraId="0AE963B6"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1EDDD705"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在产品</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8E9809"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1,319,363.89</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6B5F9B"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E3FA6A9"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1,319,363.89</w:t>
            </w:r>
          </w:p>
        </w:tc>
      </w:tr>
      <w:tr w:rsidR="00DE559A" w:rsidRPr="00DE559A" w14:paraId="1F5D0AEE"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36A2E714"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发出商品</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87B951"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17,547,734.49</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DD241A"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DBEE4D0"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17,547,734.49</w:t>
            </w:r>
          </w:p>
        </w:tc>
      </w:tr>
      <w:tr w:rsidR="00DE559A" w:rsidRPr="00DE559A" w14:paraId="71087E63" w14:textId="77777777" w:rsidTr="00DE559A">
        <w:trPr>
          <w:trHeight w:val="20"/>
        </w:trPr>
        <w:tc>
          <w:tcPr>
            <w:tcW w:w="2130" w:type="dxa"/>
            <w:tcBorders>
              <w:top w:val="single" w:sz="4" w:space="0" w:color="000000"/>
              <w:left w:val="single" w:sz="12" w:space="0" w:color="000000"/>
              <w:bottom w:val="single" w:sz="12" w:space="0" w:color="000000"/>
              <w:right w:val="single" w:sz="4" w:space="0" w:color="000000"/>
            </w:tcBorders>
            <w:shd w:val="clear" w:color="auto" w:fill="FFFFFF"/>
            <w:vAlign w:val="center"/>
            <w:hideMark/>
          </w:tcPr>
          <w:p w14:paraId="4F79209B"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合计</w:t>
            </w:r>
          </w:p>
        </w:tc>
        <w:tc>
          <w:tcPr>
            <w:tcW w:w="2130"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74E4B378"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137,879,972.55</w:t>
            </w:r>
          </w:p>
        </w:tc>
        <w:tc>
          <w:tcPr>
            <w:tcW w:w="2131"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04C608A5"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12" w:space="0" w:color="000000"/>
              <w:right w:val="single" w:sz="12" w:space="0" w:color="000000"/>
            </w:tcBorders>
            <w:shd w:val="clear" w:color="auto" w:fill="FFFFFF"/>
            <w:vAlign w:val="center"/>
            <w:hideMark/>
          </w:tcPr>
          <w:p w14:paraId="3C4653C5"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137,879,972.55</w:t>
            </w:r>
          </w:p>
        </w:tc>
      </w:tr>
    </w:tbl>
    <w:p w14:paraId="6DE5834A" w14:textId="77777777" w:rsidR="00DE559A" w:rsidRPr="00DE559A" w:rsidRDefault="00DE559A" w:rsidP="00DE559A">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单位：元</w:t>
      </w:r>
    </w:p>
    <w:tbl>
      <w:tblPr>
        <w:tblW w:w="8522" w:type="dxa"/>
        <w:shd w:val="clear" w:color="auto" w:fill="FFFFFF"/>
        <w:tblLook w:val="04A0" w:firstRow="1" w:lastRow="0" w:firstColumn="1" w:lastColumn="0" w:noHBand="0" w:noVBand="1"/>
      </w:tblPr>
      <w:tblGrid>
        <w:gridCol w:w="2130"/>
        <w:gridCol w:w="2130"/>
        <w:gridCol w:w="2131"/>
        <w:gridCol w:w="2131"/>
      </w:tblGrid>
      <w:tr w:rsidR="00DE559A" w:rsidRPr="00DE559A" w14:paraId="406D26E2" w14:textId="77777777" w:rsidTr="00DE559A">
        <w:trPr>
          <w:trHeight w:val="20"/>
        </w:trPr>
        <w:tc>
          <w:tcPr>
            <w:tcW w:w="2130" w:type="dxa"/>
            <w:vMerge w:val="restart"/>
            <w:tcBorders>
              <w:top w:val="single" w:sz="12" w:space="0" w:color="000000"/>
              <w:left w:val="single" w:sz="12" w:space="0" w:color="000000"/>
              <w:bottom w:val="single" w:sz="4" w:space="0" w:color="000000"/>
              <w:right w:val="single" w:sz="4" w:space="0" w:color="000000"/>
            </w:tcBorders>
            <w:shd w:val="clear" w:color="auto" w:fill="FFFFFF"/>
            <w:vAlign w:val="center"/>
            <w:hideMark/>
          </w:tcPr>
          <w:p w14:paraId="18EA9A4F"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项目</w:t>
            </w:r>
          </w:p>
        </w:tc>
        <w:tc>
          <w:tcPr>
            <w:tcW w:w="6392" w:type="dxa"/>
            <w:gridSpan w:val="3"/>
            <w:tcBorders>
              <w:top w:val="single" w:sz="12" w:space="0" w:color="000000"/>
              <w:left w:val="single" w:sz="4" w:space="0" w:color="000000"/>
              <w:bottom w:val="single" w:sz="4" w:space="0" w:color="000000"/>
              <w:right w:val="single" w:sz="12" w:space="0" w:color="000000"/>
            </w:tcBorders>
            <w:shd w:val="clear" w:color="auto" w:fill="FFFFFF"/>
            <w:vAlign w:val="center"/>
            <w:hideMark/>
          </w:tcPr>
          <w:p w14:paraId="7B2E75E1"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2016年12月31日</w:t>
            </w:r>
          </w:p>
        </w:tc>
      </w:tr>
      <w:tr w:rsidR="00DE559A" w:rsidRPr="00DE559A" w14:paraId="02183A47" w14:textId="77777777" w:rsidTr="00DE559A">
        <w:trPr>
          <w:trHeight w:val="20"/>
        </w:trPr>
        <w:tc>
          <w:tcPr>
            <w:tcW w:w="0" w:type="auto"/>
            <w:vMerge/>
            <w:tcBorders>
              <w:top w:val="single" w:sz="12"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679868A" w14:textId="77777777" w:rsidR="00DE559A" w:rsidRPr="00DE559A" w:rsidRDefault="00DE559A" w:rsidP="00DE559A">
            <w:pPr>
              <w:widowControl/>
              <w:jc w:val="left"/>
              <w:rPr>
                <w:rFonts w:ascii="微软雅黑" w:eastAsia="微软雅黑" w:hAnsi="微软雅黑" w:cs="宋体"/>
                <w:color w:val="333333"/>
                <w:kern w:val="0"/>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2B3F2F"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期末余额</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23F338"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存货跌价准备</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336A302"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期末价值</w:t>
            </w:r>
          </w:p>
        </w:tc>
      </w:tr>
      <w:tr w:rsidR="00DE559A" w:rsidRPr="00DE559A" w14:paraId="14C15DA3"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76807242"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原材料</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AC3E39"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76,250,957.37</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DBDF0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8072273"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76,250,957.37</w:t>
            </w:r>
          </w:p>
        </w:tc>
      </w:tr>
      <w:tr w:rsidR="00DE559A" w:rsidRPr="00DE559A" w14:paraId="3DED98BC"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5931F11B"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库存商品</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FB902B"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17,994,437.25</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D6A906"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1F182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17,994,437.25</w:t>
            </w:r>
          </w:p>
        </w:tc>
      </w:tr>
      <w:tr w:rsidR="00DE559A" w:rsidRPr="00DE559A" w14:paraId="749C7B09"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5F09299B"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在产品</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8DF9D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3,746,055.02</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B5D750"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11F2CD"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3,746,055.02</w:t>
            </w:r>
          </w:p>
        </w:tc>
      </w:tr>
      <w:tr w:rsidR="00DE559A" w:rsidRPr="00DE559A" w14:paraId="4067A9DC"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3228FCEF"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发出商品</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7C2F9E"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17,406,428.19</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3BB596"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9B218A0"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17,406,428.19</w:t>
            </w:r>
          </w:p>
        </w:tc>
      </w:tr>
      <w:tr w:rsidR="00DE559A" w:rsidRPr="00DE559A" w14:paraId="458AC307" w14:textId="77777777" w:rsidTr="00DE559A">
        <w:trPr>
          <w:trHeight w:val="20"/>
        </w:trPr>
        <w:tc>
          <w:tcPr>
            <w:tcW w:w="2130" w:type="dxa"/>
            <w:tcBorders>
              <w:top w:val="single" w:sz="4" w:space="0" w:color="000000"/>
              <w:left w:val="single" w:sz="12" w:space="0" w:color="000000"/>
              <w:bottom w:val="single" w:sz="12" w:space="0" w:color="000000"/>
              <w:right w:val="single" w:sz="4" w:space="0" w:color="000000"/>
            </w:tcBorders>
            <w:shd w:val="clear" w:color="auto" w:fill="FFFFFF"/>
            <w:vAlign w:val="center"/>
            <w:hideMark/>
          </w:tcPr>
          <w:p w14:paraId="63EC40F3"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合计</w:t>
            </w:r>
          </w:p>
        </w:tc>
        <w:tc>
          <w:tcPr>
            <w:tcW w:w="2130"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798496E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115,397,877.83</w:t>
            </w:r>
          </w:p>
        </w:tc>
        <w:tc>
          <w:tcPr>
            <w:tcW w:w="2131"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6E9EC41B"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12" w:space="0" w:color="000000"/>
              <w:right w:val="single" w:sz="12" w:space="0" w:color="000000"/>
            </w:tcBorders>
            <w:shd w:val="clear" w:color="auto" w:fill="FFFFFF"/>
            <w:vAlign w:val="center"/>
            <w:hideMark/>
          </w:tcPr>
          <w:p w14:paraId="5BD6410F"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115,397,877.83</w:t>
            </w:r>
          </w:p>
        </w:tc>
      </w:tr>
    </w:tbl>
    <w:p w14:paraId="7768B091"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（2）存货按生产模式分类明细如下：</w:t>
      </w:r>
    </w:p>
    <w:p w14:paraId="064AA064" w14:textId="77777777" w:rsidR="00DE559A" w:rsidRPr="00DE559A" w:rsidRDefault="00DE559A" w:rsidP="00DE559A">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单位：元</w:t>
      </w:r>
    </w:p>
    <w:tbl>
      <w:tblPr>
        <w:tblW w:w="8522" w:type="dxa"/>
        <w:shd w:val="clear" w:color="auto" w:fill="FFFFFF"/>
        <w:tblLook w:val="04A0" w:firstRow="1" w:lastRow="0" w:firstColumn="1" w:lastColumn="0" w:noHBand="0" w:noVBand="1"/>
      </w:tblPr>
      <w:tblGrid>
        <w:gridCol w:w="2130"/>
        <w:gridCol w:w="2130"/>
        <w:gridCol w:w="2131"/>
        <w:gridCol w:w="2131"/>
      </w:tblGrid>
      <w:tr w:rsidR="00DE559A" w:rsidRPr="00DE559A" w14:paraId="4F1FE7A6" w14:textId="77777777" w:rsidTr="00DE559A">
        <w:trPr>
          <w:trHeight w:val="20"/>
        </w:trPr>
        <w:tc>
          <w:tcPr>
            <w:tcW w:w="2130" w:type="dxa"/>
            <w:vMerge w:val="restart"/>
            <w:tcBorders>
              <w:top w:val="single" w:sz="12" w:space="0" w:color="000000"/>
              <w:left w:val="single" w:sz="12" w:space="0" w:color="000000"/>
              <w:bottom w:val="single" w:sz="4" w:space="0" w:color="000000"/>
              <w:right w:val="single" w:sz="4" w:space="0" w:color="000000"/>
            </w:tcBorders>
            <w:shd w:val="clear" w:color="auto" w:fill="FFFFFF"/>
            <w:vAlign w:val="center"/>
            <w:hideMark/>
          </w:tcPr>
          <w:p w14:paraId="77F7DD96"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项目</w:t>
            </w:r>
          </w:p>
        </w:tc>
        <w:tc>
          <w:tcPr>
            <w:tcW w:w="6392" w:type="dxa"/>
            <w:gridSpan w:val="3"/>
            <w:tcBorders>
              <w:top w:val="single" w:sz="12" w:space="0" w:color="000000"/>
              <w:left w:val="single" w:sz="4" w:space="0" w:color="000000"/>
              <w:bottom w:val="single" w:sz="4" w:space="0" w:color="000000"/>
              <w:right w:val="single" w:sz="12" w:space="0" w:color="000000"/>
            </w:tcBorders>
            <w:shd w:val="clear" w:color="auto" w:fill="FFFFFF"/>
            <w:vAlign w:val="center"/>
            <w:hideMark/>
          </w:tcPr>
          <w:p w14:paraId="7AFCCBB5"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2017年12月31日</w:t>
            </w:r>
          </w:p>
        </w:tc>
      </w:tr>
      <w:tr w:rsidR="00DE559A" w:rsidRPr="00DE559A" w14:paraId="1A167257" w14:textId="77777777" w:rsidTr="00DE559A">
        <w:trPr>
          <w:trHeight w:val="20"/>
        </w:trPr>
        <w:tc>
          <w:tcPr>
            <w:tcW w:w="0" w:type="auto"/>
            <w:vMerge/>
            <w:tcBorders>
              <w:top w:val="single" w:sz="12"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6069FC0" w14:textId="77777777" w:rsidR="00DE559A" w:rsidRPr="00DE559A" w:rsidRDefault="00DE559A" w:rsidP="00DE559A">
            <w:pPr>
              <w:widowControl/>
              <w:jc w:val="left"/>
              <w:rPr>
                <w:rFonts w:ascii="微软雅黑" w:eastAsia="微软雅黑" w:hAnsi="微软雅黑" w:cs="宋体"/>
                <w:color w:val="333333"/>
                <w:kern w:val="0"/>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2B576D"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期末余额</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C5BFCB"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存货跌价准备</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5BCEB9"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期末价值</w:t>
            </w:r>
          </w:p>
        </w:tc>
      </w:tr>
      <w:tr w:rsidR="00DE559A" w:rsidRPr="00DE559A" w14:paraId="7CF06D82"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6A2D32FE"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订单生产</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0A2DB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73,904,304.75</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8981FB"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E4C373F"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73,904,304.75</w:t>
            </w:r>
          </w:p>
        </w:tc>
      </w:tr>
      <w:tr w:rsidR="00DE559A" w:rsidRPr="00DE559A" w14:paraId="5617E076"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2EA61DB9"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生产计划生产</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CF01A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63,975,667.80</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7FF78D"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48D4C9"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63,975,667.80</w:t>
            </w:r>
          </w:p>
        </w:tc>
      </w:tr>
      <w:tr w:rsidR="00DE559A" w:rsidRPr="00DE559A" w14:paraId="15F262EB" w14:textId="77777777" w:rsidTr="00DE559A">
        <w:trPr>
          <w:trHeight w:val="20"/>
        </w:trPr>
        <w:tc>
          <w:tcPr>
            <w:tcW w:w="2130" w:type="dxa"/>
            <w:tcBorders>
              <w:top w:val="single" w:sz="4" w:space="0" w:color="000000"/>
              <w:left w:val="single" w:sz="12" w:space="0" w:color="000000"/>
              <w:bottom w:val="single" w:sz="12" w:space="0" w:color="000000"/>
              <w:right w:val="single" w:sz="4" w:space="0" w:color="000000"/>
            </w:tcBorders>
            <w:shd w:val="clear" w:color="auto" w:fill="FFFFFF"/>
            <w:vAlign w:val="center"/>
            <w:hideMark/>
          </w:tcPr>
          <w:p w14:paraId="6D0AE69B"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合计</w:t>
            </w:r>
          </w:p>
        </w:tc>
        <w:tc>
          <w:tcPr>
            <w:tcW w:w="2130"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563DBD0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137,879,972.55</w:t>
            </w:r>
          </w:p>
        </w:tc>
        <w:tc>
          <w:tcPr>
            <w:tcW w:w="2131"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198A4F33"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12" w:space="0" w:color="000000"/>
              <w:right w:val="single" w:sz="12" w:space="0" w:color="000000"/>
            </w:tcBorders>
            <w:shd w:val="clear" w:color="auto" w:fill="FFFFFF"/>
            <w:vAlign w:val="center"/>
            <w:hideMark/>
          </w:tcPr>
          <w:p w14:paraId="6A0D2932"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137,879,972.55</w:t>
            </w:r>
          </w:p>
        </w:tc>
      </w:tr>
    </w:tbl>
    <w:p w14:paraId="0EC99F99" w14:textId="77777777" w:rsidR="00DE559A" w:rsidRPr="00DE559A" w:rsidRDefault="00DE559A" w:rsidP="00DE559A">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lastRenderedPageBreak/>
        <w:t>单位：元</w:t>
      </w:r>
    </w:p>
    <w:tbl>
      <w:tblPr>
        <w:tblW w:w="8522" w:type="dxa"/>
        <w:shd w:val="clear" w:color="auto" w:fill="FFFFFF"/>
        <w:tblLook w:val="04A0" w:firstRow="1" w:lastRow="0" w:firstColumn="1" w:lastColumn="0" w:noHBand="0" w:noVBand="1"/>
      </w:tblPr>
      <w:tblGrid>
        <w:gridCol w:w="2130"/>
        <w:gridCol w:w="2130"/>
        <w:gridCol w:w="2131"/>
        <w:gridCol w:w="2131"/>
      </w:tblGrid>
      <w:tr w:rsidR="00DE559A" w:rsidRPr="00DE559A" w14:paraId="542D343A" w14:textId="77777777" w:rsidTr="00DE559A">
        <w:trPr>
          <w:trHeight w:val="20"/>
        </w:trPr>
        <w:tc>
          <w:tcPr>
            <w:tcW w:w="2130" w:type="dxa"/>
            <w:vMerge w:val="restart"/>
            <w:tcBorders>
              <w:top w:val="single" w:sz="12" w:space="0" w:color="000000"/>
              <w:left w:val="single" w:sz="12" w:space="0" w:color="000000"/>
              <w:bottom w:val="single" w:sz="4" w:space="0" w:color="000000"/>
              <w:right w:val="single" w:sz="4" w:space="0" w:color="000000"/>
            </w:tcBorders>
            <w:shd w:val="clear" w:color="auto" w:fill="FFFFFF"/>
            <w:vAlign w:val="center"/>
            <w:hideMark/>
          </w:tcPr>
          <w:p w14:paraId="67FC7C55"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项目</w:t>
            </w:r>
          </w:p>
        </w:tc>
        <w:tc>
          <w:tcPr>
            <w:tcW w:w="6392" w:type="dxa"/>
            <w:gridSpan w:val="3"/>
            <w:tcBorders>
              <w:top w:val="single" w:sz="12" w:space="0" w:color="000000"/>
              <w:left w:val="single" w:sz="4" w:space="0" w:color="000000"/>
              <w:bottom w:val="single" w:sz="4" w:space="0" w:color="000000"/>
              <w:right w:val="single" w:sz="12" w:space="0" w:color="000000"/>
            </w:tcBorders>
            <w:shd w:val="clear" w:color="auto" w:fill="FFFFFF"/>
            <w:vAlign w:val="center"/>
            <w:hideMark/>
          </w:tcPr>
          <w:p w14:paraId="5C3ABB38"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2016年12月31日</w:t>
            </w:r>
          </w:p>
        </w:tc>
      </w:tr>
      <w:tr w:rsidR="00DE559A" w:rsidRPr="00DE559A" w14:paraId="32DBDECC" w14:textId="77777777" w:rsidTr="00DE559A">
        <w:trPr>
          <w:trHeight w:val="20"/>
        </w:trPr>
        <w:tc>
          <w:tcPr>
            <w:tcW w:w="0" w:type="auto"/>
            <w:vMerge/>
            <w:tcBorders>
              <w:top w:val="single" w:sz="12"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5396996" w14:textId="77777777" w:rsidR="00DE559A" w:rsidRPr="00DE559A" w:rsidRDefault="00DE559A" w:rsidP="00DE559A">
            <w:pPr>
              <w:widowControl/>
              <w:jc w:val="left"/>
              <w:rPr>
                <w:rFonts w:ascii="微软雅黑" w:eastAsia="微软雅黑" w:hAnsi="微软雅黑" w:cs="宋体"/>
                <w:color w:val="333333"/>
                <w:kern w:val="0"/>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949B7F"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期末余额</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1E4893"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存货跌价准备</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AD32FC2"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期末价值</w:t>
            </w:r>
          </w:p>
        </w:tc>
      </w:tr>
      <w:tr w:rsidR="00DE559A" w:rsidRPr="00DE559A" w14:paraId="5F376199"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37FF103A"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订单生产</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1E4BE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57,558,148.13</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53882E"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79C38AF"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57,558,148.13</w:t>
            </w:r>
          </w:p>
        </w:tc>
      </w:tr>
      <w:tr w:rsidR="00DE559A" w:rsidRPr="00DE559A" w14:paraId="16440166"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6AA8041E"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生产计划生产</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B2F56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57,839,729.70</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7E1A1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6BC70E6"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57,839,729.70</w:t>
            </w:r>
          </w:p>
        </w:tc>
      </w:tr>
      <w:tr w:rsidR="00DE559A" w:rsidRPr="00DE559A" w14:paraId="02FD6B83" w14:textId="77777777" w:rsidTr="00DE559A">
        <w:trPr>
          <w:trHeight w:val="20"/>
        </w:trPr>
        <w:tc>
          <w:tcPr>
            <w:tcW w:w="2130" w:type="dxa"/>
            <w:tcBorders>
              <w:top w:val="single" w:sz="4" w:space="0" w:color="000000"/>
              <w:left w:val="single" w:sz="12" w:space="0" w:color="000000"/>
              <w:bottom w:val="single" w:sz="12" w:space="0" w:color="000000"/>
              <w:right w:val="single" w:sz="4" w:space="0" w:color="000000"/>
            </w:tcBorders>
            <w:shd w:val="clear" w:color="auto" w:fill="FFFFFF"/>
            <w:vAlign w:val="center"/>
            <w:hideMark/>
          </w:tcPr>
          <w:p w14:paraId="49F6515D"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合计</w:t>
            </w:r>
          </w:p>
        </w:tc>
        <w:tc>
          <w:tcPr>
            <w:tcW w:w="2130"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099C362E"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115,397,877.83</w:t>
            </w:r>
          </w:p>
        </w:tc>
        <w:tc>
          <w:tcPr>
            <w:tcW w:w="2131"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48D72A93"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w:t>
            </w:r>
          </w:p>
        </w:tc>
        <w:tc>
          <w:tcPr>
            <w:tcW w:w="2131" w:type="dxa"/>
            <w:tcBorders>
              <w:top w:val="single" w:sz="4" w:space="0" w:color="000000"/>
              <w:left w:val="single" w:sz="4" w:space="0" w:color="000000"/>
              <w:bottom w:val="single" w:sz="12" w:space="0" w:color="000000"/>
              <w:right w:val="single" w:sz="12" w:space="0" w:color="000000"/>
            </w:tcBorders>
            <w:shd w:val="clear" w:color="auto" w:fill="FFFFFF"/>
            <w:vAlign w:val="center"/>
            <w:hideMark/>
          </w:tcPr>
          <w:p w14:paraId="01891529"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115,397,877.83</w:t>
            </w:r>
          </w:p>
        </w:tc>
      </w:tr>
    </w:tbl>
    <w:p w14:paraId="4F123B1C"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（3）存货余额较大的原因</w:t>
      </w:r>
    </w:p>
    <w:p w14:paraId="09728132"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2017年12月31日与2016年12月31日相比，存货余额增加22,482,094.72元，其中原材料减少16,727,652.88元，库存商品增加41,495,132.43元，在产品减少2,426,691.13元，发出商品略有增加。</w:t>
      </w:r>
    </w:p>
    <w:p w14:paraId="08D30221"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存货余额较大的原因为：</w:t>
      </w:r>
    </w:p>
    <w:p w14:paraId="220570D9" w14:textId="77777777" w:rsidR="00DE559A" w:rsidRPr="00DE559A" w:rsidRDefault="00DE559A" w:rsidP="00DE559A">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xml:space="preserve">　　 1）原材料同比减少16,727,652.88元的主要原因是加大了产量，加速了原材料的消耗。2016年，根据对原料价格走势预期以及近年国家对环保要求的变化，申请人判断原料价格在2015年底触底后存在较大的反弹可能性，因此对部分主要原材料进行策略性“屯货”采购。2017年在原料价格上涨的情况下，开始耗用前期的原料囤货，同时在保证安全库存的情况下适当减少了个别原料的采购量。</w:t>
      </w:r>
    </w:p>
    <w:p w14:paraId="45C70BE6"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库存商品同比增加了41,495,132.43元，一是因为部分原材料价格提高带来产品单价的提升，二是为了更好的匹配客户的需求，申请人加大了成品的库存量。2017年格力系成为粉末类产品重要客户，为确保与格力系相关公司的长期稳定合作，申请人加大了成品的安全库存基数。</w:t>
      </w:r>
    </w:p>
    <w:p w14:paraId="002052F2" w14:textId="77777777" w:rsidR="00DE559A" w:rsidRPr="00DE559A" w:rsidRDefault="00DE559A" w:rsidP="00DE559A">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xml:space="preserve">　 （4）按生产计划生产与经营及销售规模的匹配性</w:t>
      </w:r>
    </w:p>
    <w:p w14:paraId="731ABFF7"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lastRenderedPageBreak/>
        <w:t>申请人生产的产品主要包括粉末类产品和环氧树脂类产品，其中粉末类产品的生产模式主要为订单驱动模式生产，而环氧树脂类产品则按公司内部制订的生产计划生产。按内部制订的生产计划生产是指：①根据年度销售计划，分解至每月的销售计划；②根据月度销售计划组织生产；③产品生产完后，寻找客户并销售。与订单驱动模式相比，按内部制订的生产计划生产主要差异在于生产时并没有明确的客户订购需求，申请人根据产品特性及市场需求经验、销售预算、经营惯性进行生产备货。</w:t>
      </w:r>
    </w:p>
    <w:p w14:paraId="64434D75"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2016年起，由于环保督查等国家政策的强力执行，众多不符合环保要求的环氧树脂小型生产厂家逐渐被关停，环氧树脂类产品逐渐向大型厂家集聚，产品供不应求，申请人环氧树脂类产品收入从2016年度的366,777,329.70元增加至2017年度的440,553,721.68元并保持良好的销售态势，环氧树脂的生产按照生产计划满负荷生产。按生产计划生产分类的存货从2016年末的57,839,729.70元增加至2017年末的63,975,667.80元，与环氧树脂类产品的销售规模相匹配。</w:t>
      </w:r>
    </w:p>
    <w:p w14:paraId="04FF6AEF" w14:textId="77777777" w:rsidR="00DE559A" w:rsidRPr="00DE559A" w:rsidRDefault="00DE559A" w:rsidP="00DE559A">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单位：元</w:t>
      </w:r>
    </w:p>
    <w:tbl>
      <w:tblPr>
        <w:tblW w:w="8522" w:type="dxa"/>
        <w:shd w:val="clear" w:color="auto" w:fill="FFFFFF"/>
        <w:tblLook w:val="04A0" w:firstRow="1" w:lastRow="0" w:firstColumn="1" w:lastColumn="0" w:noHBand="0" w:noVBand="1"/>
      </w:tblPr>
      <w:tblGrid>
        <w:gridCol w:w="2130"/>
        <w:gridCol w:w="2130"/>
        <w:gridCol w:w="1666"/>
        <w:gridCol w:w="2596"/>
      </w:tblGrid>
      <w:tr w:rsidR="00DE559A" w:rsidRPr="00DE559A" w14:paraId="45BE8203" w14:textId="77777777" w:rsidTr="00DE559A">
        <w:trPr>
          <w:trHeight w:val="20"/>
        </w:trPr>
        <w:tc>
          <w:tcPr>
            <w:tcW w:w="2130" w:type="dxa"/>
            <w:tcBorders>
              <w:top w:val="single" w:sz="12" w:space="0" w:color="000000"/>
              <w:left w:val="single" w:sz="12" w:space="0" w:color="000000"/>
              <w:bottom w:val="single" w:sz="4" w:space="0" w:color="000000"/>
              <w:right w:val="single" w:sz="4" w:space="0" w:color="000000"/>
            </w:tcBorders>
            <w:shd w:val="clear" w:color="auto" w:fill="FFFFFF"/>
            <w:vAlign w:val="center"/>
            <w:hideMark/>
          </w:tcPr>
          <w:p w14:paraId="55B5F5BD"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时间</w:t>
            </w:r>
          </w:p>
        </w:tc>
        <w:tc>
          <w:tcPr>
            <w:tcW w:w="2130"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14:paraId="40A1463A"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存货（生产计划生产）</w:t>
            </w:r>
          </w:p>
        </w:tc>
        <w:tc>
          <w:tcPr>
            <w:tcW w:w="1666"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14:paraId="060FEE80"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时间段</w:t>
            </w:r>
          </w:p>
        </w:tc>
        <w:tc>
          <w:tcPr>
            <w:tcW w:w="2596" w:type="dxa"/>
            <w:tcBorders>
              <w:top w:val="single" w:sz="12" w:space="0" w:color="000000"/>
              <w:left w:val="single" w:sz="4" w:space="0" w:color="000000"/>
              <w:bottom w:val="single" w:sz="4" w:space="0" w:color="000000"/>
              <w:right w:val="single" w:sz="12" w:space="0" w:color="000000"/>
            </w:tcBorders>
            <w:shd w:val="clear" w:color="auto" w:fill="FFFFFF"/>
            <w:vAlign w:val="center"/>
            <w:hideMark/>
          </w:tcPr>
          <w:p w14:paraId="2C3D464B" w14:textId="77777777" w:rsidR="00DE559A" w:rsidRPr="00DE559A" w:rsidRDefault="00DE559A" w:rsidP="00DE559A">
            <w:pPr>
              <w:widowControl/>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主营业务收入（生产计划生产）</w:t>
            </w:r>
          </w:p>
        </w:tc>
      </w:tr>
      <w:tr w:rsidR="00DE559A" w:rsidRPr="00DE559A" w14:paraId="4B0C9B35" w14:textId="77777777" w:rsidTr="00DE559A">
        <w:trPr>
          <w:trHeight w:val="20"/>
        </w:trPr>
        <w:tc>
          <w:tcPr>
            <w:tcW w:w="213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388E93F8"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2017年12月31日</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CF53A1"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63,975,667.80</w:t>
            </w:r>
          </w:p>
        </w:tc>
        <w:tc>
          <w:tcPr>
            <w:tcW w:w="16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C82CB8"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2017年度</w:t>
            </w:r>
          </w:p>
        </w:tc>
        <w:tc>
          <w:tcPr>
            <w:tcW w:w="2596"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6685187"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437,414,490.92</w:t>
            </w:r>
          </w:p>
        </w:tc>
      </w:tr>
      <w:tr w:rsidR="00DE559A" w:rsidRPr="00DE559A" w14:paraId="47F2819C" w14:textId="77777777" w:rsidTr="00DE559A">
        <w:trPr>
          <w:trHeight w:val="20"/>
        </w:trPr>
        <w:tc>
          <w:tcPr>
            <w:tcW w:w="2130" w:type="dxa"/>
            <w:tcBorders>
              <w:top w:val="single" w:sz="4" w:space="0" w:color="000000"/>
              <w:left w:val="single" w:sz="12" w:space="0" w:color="000000"/>
              <w:bottom w:val="single" w:sz="12" w:space="0" w:color="000000"/>
              <w:right w:val="single" w:sz="4" w:space="0" w:color="000000"/>
            </w:tcBorders>
            <w:shd w:val="clear" w:color="auto" w:fill="FFFFFF"/>
            <w:vAlign w:val="center"/>
            <w:hideMark/>
          </w:tcPr>
          <w:p w14:paraId="3DAB2110" w14:textId="77777777" w:rsidR="00DE559A" w:rsidRPr="00DE559A" w:rsidRDefault="00DE559A" w:rsidP="00DE559A">
            <w:pPr>
              <w:widowControl/>
              <w:spacing w:line="360" w:lineRule="atLeast"/>
              <w:jc w:val="center"/>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2016年12月31日</w:t>
            </w:r>
          </w:p>
        </w:tc>
        <w:tc>
          <w:tcPr>
            <w:tcW w:w="2130"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6920305C"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57,839,729.70</w:t>
            </w:r>
          </w:p>
        </w:tc>
        <w:tc>
          <w:tcPr>
            <w:tcW w:w="1666"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12EC398D"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2016年度</w:t>
            </w:r>
          </w:p>
        </w:tc>
        <w:tc>
          <w:tcPr>
            <w:tcW w:w="2596" w:type="dxa"/>
            <w:tcBorders>
              <w:top w:val="single" w:sz="4" w:space="0" w:color="000000"/>
              <w:left w:val="single" w:sz="4" w:space="0" w:color="000000"/>
              <w:bottom w:val="single" w:sz="12" w:space="0" w:color="000000"/>
              <w:right w:val="single" w:sz="12" w:space="0" w:color="000000"/>
            </w:tcBorders>
            <w:shd w:val="clear" w:color="auto" w:fill="FFFFFF"/>
            <w:vAlign w:val="center"/>
            <w:hideMark/>
          </w:tcPr>
          <w:p w14:paraId="0B68A0EE" w14:textId="77777777" w:rsidR="00DE559A" w:rsidRPr="00DE559A" w:rsidRDefault="00DE559A" w:rsidP="00DE559A">
            <w:pPr>
              <w:widowControl/>
              <w:spacing w:line="360" w:lineRule="atLeast"/>
              <w:jc w:val="righ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364,960,876.69</w:t>
            </w:r>
          </w:p>
        </w:tc>
      </w:tr>
    </w:tbl>
    <w:p w14:paraId="3D630B86" w14:textId="77777777" w:rsidR="00DE559A" w:rsidRPr="00DE559A" w:rsidRDefault="00DE559A" w:rsidP="00DE559A">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xml:space="preserve">　　（5）存货跌价准备计提的充分性</w:t>
      </w:r>
    </w:p>
    <w:p w14:paraId="1BBDE2F5"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lastRenderedPageBreak/>
        <w:t> 申请人按照企业会计准则并从谨慎性角度出发，对报告期各期末的原材料、在产品、库存商品等进行了减值准备测试。原材料、在产品、库存商品等存货可变现净值均高于成本，故未计提存货跌价准备。</w:t>
      </w:r>
    </w:p>
    <w:p w14:paraId="5EB88B39"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主办券商认为，申请人的存货余额较大原因符合行业特点和公司现状，生产与经营及销售规模相匹配，存货跌价准备计提正确。</w:t>
      </w:r>
    </w:p>
    <w:p w14:paraId="68C1E8B7" w14:textId="77777777" w:rsidR="00DE559A" w:rsidRPr="00DE559A" w:rsidRDefault="00DE559A" w:rsidP="00DE559A">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会计师认为，报告期申请人存货余额符合其自身的战略需要及销售和生产特征，不存在存货减值迹象。</w:t>
      </w:r>
    </w:p>
    <w:p w14:paraId="72099A9B" w14:textId="77777777" w:rsidR="00DE559A" w:rsidRPr="00DE559A" w:rsidRDefault="00DE559A" w:rsidP="00DE559A">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4、关于中介机构发表意见</w:t>
      </w:r>
    </w:p>
    <w:p w14:paraId="757D1C40" w14:textId="77777777" w:rsidR="00DE559A" w:rsidRPr="00DE559A" w:rsidRDefault="00DE559A" w:rsidP="00DE559A">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 xml:space="preserve">　　申请材料显示，主办券商及律师未对报告期内是否存在资金占用、股权质押及违规担保发表意见。要求主办券商、律师及会计师核查上述事项，并对其是否存在风险发表明确意见，必要时作重大风险提示。</w:t>
      </w:r>
    </w:p>
    <w:p w14:paraId="5BB1AB79"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主办券商经核查认为，申请人不存在违规担保等情况，股权质押、关联方资金占用情况已披露。虽然实际控制人持有股份被质押数量较大，存在因公司不能按期偿还贷款被债权人行使质权而影响控制权稳定性的风险，但该等风险尚在可控制范围内。</w:t>
      </w:r>
    </w:p>
    <w:p w14:paraId="4A0C3445"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律师认为，报告期内申请人只有经营性资金占用，不存在重大法律风险；虽然实际控制人持有股份被质押数量较大，存在因公司不能按期偿还贷款被债权人行使质权而影响控制权稳定性的风险，但该等风险尚在可控制范围内；申请人已制定《对外担保管理制度》并严格执行该等制度，未发生违规对外担保的情形。</w:t>
      </w:r>
    </w:p>
    <w:p w14:paraId="513E29CF" w14:textId="77777777" w:rsidR="00DE559A" w:rsidRPr="00DE559A" w:rsidRDefault="00DE559A" w:rsidP="00DE559A">
      <w:pPr>
        <w:widowControl/>
        <w:shd w:val="clear" w:color="auto" w:fill="FFFFFF"/>
        <w:spacing w:line="360" w:lineRule="atLeast"/>
        <w:ind w:firstLine="588"/>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会计师认为，申请人不存在违规担保情况，股权质押、关联方资金占用情况已披露。</w:t>
      </w:r>
    </w:p>
    <w:p w14:paraId="58D6D5DF" w14:textId="77777777" w:rsidR="00DE559A" w:rsidRPr="00DE559A" w:rsidRDefault="00DE559A" w:rsidP="00DE559A">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lastRenderedPageBreak/>
        <w:t xml:space="preserve">　　三、合规性审核意见</w:t>
      </w:r>
    </w:p>
    <w:p w14:paraId="44D7A686" w14:textId="77777777" w:rsidR="00DE559A" w:rsidRPr="00DE559A" w:rsidRDefault="00DE559A" w:rsidP="00DE559A">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DE559A">
        <w:rPr>
          <w:rFonts w:ascii="微软雅黑" w:eastAsia="微软雅黑" w:hAnsi="微软雅黑" w:cs="宋体" w:hint="eastAsia"/>
          <w:color w:val="333333"/>
          <w:kern w:val="0"/>
          <w:sz w:val="24"/>
          <w:szCs w:val="24"/>
        </w:rPr>
        <w:t>根据申请人提交的申请文件及对反馈意见的回复，我会认为，申请人信息披露基本符合《公司法》《证券法》《公众公司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安徽美佳新材料股份有限公司向特定对象发行股票的申请。</w:t>
      </w:r>
    </w:p>
    <w:p w14:paraId="413EDF7F" w14:textId="77777777" w:rsidR="0010389C" w:rsidRDefault="0010389C"/>
    <w:sectPr w:rsidR="00103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9C"/>
    <w:rsid w:val="0010389C"/>
    <w:rsid w:val="00DE5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17A0A-D263-4627-92EC-910E5E80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DE55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5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 张</dc:creator>
  <cp:keywords/>
  <dc:description/>
  <cp:lastModifiedBy>群 张</cp:lastModifiedBy>
  <cp:revision>2</cp:revision>
  <dcterms:created xsi:type="dcterms:W3CDTF">2022-09-02T09:17:00Z</dcterms:created>
  <dcterms:modified xsi:type="dcterms:W3CDTF">2022-09-02T09:17:00Z</dcterms:modified>
</cp:coreProperties>
</file>