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1"/>
        <w:gridCol w:w="1889"/>
        <w:gridCol w:w="1676"/>
        <w:gridCol w:w="2988"/>
        <w:gridCol w:w="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80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合肥市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重点产业高层次人才岗位</w:t>
            </w:r>
          </w:p>
          <w:p>
            <w:pPr>
              <w:widowControl/>
              <w:spacing w:line="592" w:lineRule="exact"/>
              <w:jc w:val="center"/>
              <w:textAlignment w:val="center"/>
              <w:rPr>
                <w:rFonts w:hint="eastAsia" w:eastAsia="方正小标宋简体" w:cs="方正小标宋简体"/>
                <w:color w:val="000000"/>
                <w:sz w:val="44"/>
                <w:szCs w:val="44"/>
                <w:lang w:eastAsia="zh-CN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补贴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申请表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（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企业填报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80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ind w:firstLine="240" w:firstLineChars="100"/>
              <w:jc w:val="left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  <w:t>申请日期：                                        单位：人、万元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企业名称（盖章）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证件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企业社保编码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从业人员数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上年度营业收入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近期资产总额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人才数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量（详细名单须附后）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申请补贴总额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申请企业承诺</w:t>
            </w:r>
          </w:p>
        </w:tc>
        <w:tc>
          <w:tcPr>
            <w:tcW w:w="6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所填信息和提交材料真实有效，如有虚假，愿意承担一切后果。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法定代表人或相关负责人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主管税务机关（资助标准）审核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该公司（申报单位）提交的申请人（名单附后），于规定税款入库期（2020年1月-2020年12月），在该公司（申报单位）的工资薪金、偶然所得个税额及汇算清缴情况属实，已通过核验。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审核人：                单位公章：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48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县（市）区、开发区人社部门审核</w:t>
            </w:r>
          </w:p>
        </w:tc>
        <w:tc>
          <w:tcPr>
            <w:tcW w:w="6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经初审，同意推荐该公司（申报单位）申报2021年重点产业高层次人才岗位补贴。</w:t>
            </w:r>
          </w:p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经办人：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01" w:right="1134" w:bottom="1134" w:left="1502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13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56"/>
        <w:gridCol w:w="552"/>
        <w:gridCol w:w="1341"/>
        <w:gridCol w:w="2374"/>
        <w:gridCol w:w="1373"/>
        <w:gridCol w:w="1385"/>
        <w:gridCol w:w="1490"/>
        <w:gridCol w:w="1385"/>
        <w:gridCol w:w="1231"/>
        <w:gridCol w:w="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135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附：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重点产业企业高层次人才缴纳个人所得税明细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35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bidi w:val="0"/>
              <w:jc w:val="both"/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>单位名称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>纳税人识别号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企业填报人：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黑体"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纳税人姓名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国籍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身份证件类型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身份证件号码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所属期起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所属期止</w:t>
            </w: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已纳税额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工资薪金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偶然所得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汇算清缴</w:t>
            </w:r>
          </w:p>
        </w:tc>
        <w:tc>
          <w:tcPr>
            <w:tcW w:w="9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352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填报说明：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偶然所得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”是指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本单位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任职期间获得省级以下人民政府及所属部门颁发的一次性奖励收入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并在合肥纳税。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工资薪金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”“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偶然所得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需填报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全年汇总数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工资薪金为在本单位任职取得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申请人2020年在合肥申报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个税汇算清缴时，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退税的，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在“汇算清缴”栏填写相应的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负数；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补缴的，则按实际数额填写。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3.单位名称应写全称。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4.以上明细每页均需主管税务机关审核后盖章。</w:t>
            </w:r>
          </w:p>
        </w:tc>
      </w:tr>
    </w:tbl>
    <w:p>
      <w:pPr>
        <w:widowControl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02" w:right="1701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03267"/>
    <w:rsid w:val="57E03267"/>
    <w:rsid w:val="5875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612</Characters>
  <Lines>0</Lines>
  <Paragraphs>0</Paragraphs>
  <TotalTime>1</TotalTime>
  <ScaleCrop>false</ScaleCrop>
  <LinksUpToDate>false</LinksUpToDate>
  <CharactersWithSpaces>796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2021-09-07T01:14:00Z</dcterms:created>
  <dc:creator>WPS_1467768909</dc:creator>
  <cp:lastModifiedBy>没有人了</cp:lastModifiedBy>
  <dcterms:modified xsi:type="dcterms:W3CDTF">2022-09-02T06:38:13Z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7012F1FE9EF14BA69B10715C1936DCFB</vt:lpwstr>
  </property>
</Properties>
</file>