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center"/>
        <w:rPr>
          <w:rFonts w:hint="eastAsia" w:ascii="微软雅黑" w:hAnsi="微软雅黑" w:eastAsia="微软雅黑" w:cs="微软雅黑"/>
          <w:b w:val="0"/>
          <w:bCs w:val="0"/>
          <w:i w:val="0"/>
          <w:iCs w:val="0"/>
          <w:caps w:val="0"/>
          <w:color w:val="000000"/>
          <w:spacing w:val="0"/>
          <w:sz w:val="21"/>
          <w:szCs w:val="21"/>
          <w:u w:val="none"/>
          <w:shd w:val="clear" w:fill="FFFFFF"/>
        </w:rPr>
      </w:pPr>
      <w:r>
        <w:rPr>
          <w:rFonts w:hint="eastAsia" w:ascii="微软雅黑" w:hAnsi="微软雅黑" w:eastAsia="微软雅黑" w:cs="微软雅黑"/>
          <w:b w:val="0"/>
          <w:bCs w:val="0"/>
          <w:i w:val="0"/>
          <w:iCs w:val="0"/>
          <w:caps w:val="0"/>
          <w:color w:val="000000"/>
          <w:spacing w:val="0"/>
          <w:sz w:val="21"/>
          <w:szCs w:val="21"/>
          <w:u w:val="none"/>
          <w:shd w:val="clear" w:fill="FFFFFF"/>
        </w:rPr>
        <w:t>关于沈阳天创信息科技股份有限公司申请向特定对象发行股票的审核意见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　　一、审核情况</w:t>
      </w:r>
      <w:bookmarkStart w:id="11" w:name="_GoBack"/>
      <w:bookmarkEnd w:id="11"/>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19"/>
          <w:szCs w:val="19"/>
          <w:u w:val="none"/>
          <w:shd w:val="clear" w:fill="FFFFFF"/>
        </w:rPr>
        <w:t>(一)</w:t>
      </w:r>
      <w:r>
        <w:rPr>
          <w:rFonts w:hint="eastAsia" w:ascii="微软雅黑" w:hAnsi="微软雅黑" w:eastAsia="微软雅黑" w:cs="微软雅黑"/>
          <w:i w:val="0"/>
          <w:iCs w:val="0"/>
          <w:caps w:val="0"/>
          <w:color w:val="000000"/>
          <w:spacing w:val="0"/>
          <w:sz w:val="21"/>
          <w:szCs w:val="21"/>
          <w:u w:val="none"/>
          <w:shd w:val="clear" w:fill="FFFFFF"/>
        </w:rPr>
        <w:t>申请人基本情况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申请人全称为“沈阳天创信息科技股份有限公司”（证券代码：400036，退市公司），注册地址为沈阳市沈河区热闹路134号,成立于1993年5月18日，1997年5月22日在深圳证券交易所上市，</w:t>
      </w:r>
      <w:r>
        <w:rPr>
          <w:rFonts w:hint="eastAsia" w:ascii="微软雅黑" w:hAnsi="微软雅黑" w:eastAsia="微软雅黑" w:cs="微软雅黑"/>
          <w:i w:val="0"/>
          <w:iCs w:val="0"/>
          <w:caps w:val="0"/>
          <w:color w:val="000000"/>
          <w:spacing w:val="0"/>
          <w:sz w:val="21"/>
          <w:szCs w:val="21"/>
          <w:u w:val="none"/>
          <w:shd w:val="clear" w:fill="FFFFFF"/>
        </w:rPr>
        <w:t>2004年9月24日终止上市，并于</w:t>
      </w:r>
      <w:r>
        <w:rPr>
          <w:rFonts w:hint="eastAsia" w:ascii="微软雅黑" w:hAnsi="微软雅黑" w:eastAsia="微软雅黑" w:cs="微软雅黑"/>
          <w:i w:val="0"/>
          <w:iCs w:val="0"/>
          <w:caps w:val="0"/>
          <w:color w:val="333333"/>
          <w:spacing w:val="0"/>
          <w:sz w:val="21"/>
          <w:szCs w:val="21"/>
          <w:u w:val="none"/>
          <w:shd w:val="clear" w:fill="FFFFFF"/>
        </w:rPr>
        <w:t>2004年10月18日转为在代办股份转让系统进行代办转让。截至本次发行股权登记日（2018年11月8日），申请人共有股东32363人。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申请人法定代表人、控股股东及实际控制人为周洲。注册资本338,992,567元。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申请人所在行业为软件和信息技术服务业，经营范围包括：音视频电子产品及计算机软硬件的技术和开发，技术转让，技术咨询，技术服务，舞台工程的设计，电子设备维修，电子产品销售，机械设备租赁，自营和代理各类商品和技术的进出口，但国家限定公司经营或禁止进出口的商品和技术除外。（依法须经批准的项目，经相关部门批准后方可开展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（二）审核过程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申请人向特定对象发行股票的行政许可申请于</w:t>
      </w:r>
      <w:r>
        <w:rPr>
          <w:rFonts w:hint="eastAsia" w:ascii="微软雅黑" w:hAnsi="微软雅黑" w:eastAsia="微软雅黑" w:cs="微软雅黑"/>
          <w:i w:val="0"/>
          <w:iCs w:val="0"/>
          <w:caps w:val="0"/>
          <w:color w:val="333333"/>
          <w:spacing w:val="0"/>
          <w:sz w:val="21"/>
          <w:szCs w:val="21"/>
          <w:u w:val="none"/>
          <w:shd w:val="clear" w:fill="FFFFFF"/>
        </w:rPr>
        <w:t>2018年12月21日</w:t>
      </w:r>
      <w:r>
        <w:rPr>
          <w:rFonts w:hint="eastAsia" w:ascii="微软雅黑" w:hAnsi="微软雅黑" w:eastAsia="微软雅黑" w:cs="微软雅黑"/>
          <w:i w:val="0"/>
          <w:iCs w:val="0"/>
          <w:caps w:val="0"/>
          <w:color w:val="000000"/>
          <w:spacing w:val="0"/>
          <w:sz w:val="21"/>
          <w:szCs w:val="21"/>
          <w:u w:val="none"/>
          <w:shd w:val="clear" w:fill="FFFFFF"/>
        </w:rPr>
        <w:t>正式受理。依据《公司法》《证券法》《非上市公众公司监督管理办法》（以下简称《管理办法》）《非上市公众公司信息披露内容与格式准则第3号——定向发行说明书和发行情况报告书》、《非上市公众公司信息披露内容与格式准则第4号——定向发行申请文件》等相关规定，我会对申请人提交的申请文件进行了合规性审核，于</w:t>
      </w:r>
      <w:r>
        <w:rPr>
          <w:rFonts w:hint="eastAsia" w:ascii="微软雅黑" w:hAnsi="微软雅黑" w:eastAsia="微软雅黑" w:cs="微软雅黑"/>
          <w:i w:val="0"/>
          <w:iCs w:val="0"/>
          <w:caps w:val="0"/>
          <w:color w:val="333333"/>
          <w:spacing w:val="0"/>
          <w:sz w:val="21"/>
          <w:szCs w:val="21"/>
          <w:u w:val="none"/>
          <w:shd w:val="clear" w:fill="FFFFFF"/>
        </w:rPr>
        <w:t>2018年12月28日</w:t>
      </w:r>
      <w:r>
        <w:rPr>
          <w:rFonts w:hint="eastAsia" w:ascii="微软雅黑" w:hAnsi="微软雅黑" w:eastAsia="微软雅黑" w:cs="微软雅黑"/>
          <w:i w:val="0"/>
          <w:iCs w:val="0"/>
          <w:caps w:val="0"/>
          <w:color w:val="000000"/>
          <w:spacing w:val="0"/>
          <w:sz w:val="21"/>
          <w:szCs w:val="21"/>
          <w:u w:val="none"/>
          <w:shd w:val="clear" w:fill="FFFFFF"/>
        </w:rPr>
        <w:t>向申请人发出书面反馈，</w:t>
      </w:r>
      <w:r>
        <w:rPr>
          <w:rFonts w:hint="eastAsia" w:ascii="微软雅黑" w:hAnsi="微软雅黑" w:eastAsia="微软雅黑" w:cs="微软雅黑"/>
          <w:i w:val="0"/>
          <w:iCs w:val="0"/>
          <w:caps w:val="0"/>
          <w:color w:val="333333"/>
          <w:spacing w:val="0"/>
          <w:sz w:val="21"/>
          <w:szCs w:val="21"/>
          <w:u w:val="none"/>
          <w:shd w:val="clear" w:fill="FFFFFF"/>
        </w:rPr>
        <w:t>2019年2月20日</w:t>
      </w:r>
      <w:r>
        <w:rPr>
          <w:rFonts w:hint="eastAsia" w:ascii="微软雅黑" w:hAnsi="微软雅黑" w:eastAsia="微软雅黑" w:cs="微软雅黑"/>
          <w:i w:val="0"/>
          <w:iCs w:val="0"/>
          <w:caps w:val="0"/>
          <w:color w:val="000000"/>
          <w:spacing w:val="0"/>
          <w:sz w:val="21"/>
          <w:szCs w:val="21"/>
          <w:u w:val="none"/>
          <w:shd w:val="clear" w:fill="FFFFFF"/>
        </w:rPr>
        <w:t>，申请人及主办券商、会计师、律师提交了第一次反馈意见回复。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全国股转系统就本次发行出具了《</w:t>
      </w:r>
      <w:r>
        <w:rPr>
          <w:rFonts w:hint="eastAsia" w:ascii="微软雅黑" w:hAnsi="微软雅黑" w:eastAsia="微软雅黑" w:cs="微软雅黑"/>
          <w:b w:val="0"/>
          <w:bCs w:val="0"/>
          <w:i w:val="0"/>
          <w:iCs w:val="0"/>
          <w:caps w:val="0"/>
          <w:color w:val="333333"/>
          <w:spacing w:val="0"/>
          <w:sz w:val="21"/>
          <w:szCs w:val="21"/>
          <w:u w:val="none"/>
          <w:shd w:val="clear" w:fill="FFFFFF"/>
        </w:rPr>
        <w:t>关于沈阳天创信息科技股份有限公司股票发行的自律监管情况函</w:t>
      </w:r>
      <w:r>
        <w:rPr>
          <w:rFonts w:hint="eastAsia" w:ascii="微软雅黑" w:hAnsi="微软雅黑" w:eastAsia="微软雅黑" w:cs="微软雅黑"/>
          <w:i w:val="0"/>
          <w:iCs w:val="0"/>
          <w:caps w:val="0"/>
          <w:color w:val="000000"/>
          <w:spacing w:val="0"/>
          <w:sz w:val="21"/>
          <w:szCs w:val="21"/>
          <w:u w:val="none"/>
          <w:shd w:val="clear" w:fill="FFFFFF"/>
        </w:rPr>
        <w:t>》，未发现申请人存在重大违法违规行为。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19"/>
          <w:szCs w:val="19"/>
          <w:u w:val="none"/>
          <w:shd w:val="clear" w:fill="FFFFFF"/>
        </w:rPr>
        <w:t>二、</w:t>
      </w:r>
      <w:r>
        <w:rPr>
          <w:rFonts w:hint="eastAsia" w:ascii="微软雅黑" w:hAnsi="微软雅黑" w:eastAsia="微软雅黑" w:cs="微软雅黑"/>
          <w:b w:val="0"/>
          <w:bCs w:val="0"/>
          <w:i w:val="0"/>
          <w:iCs w:val="0"/>
          <w:caps w:val="0"/>
          <w:color w:val="000000"/>
          <w:spacing w:val="0"/>
          <w:sz w:val="21"/>
          <w:szCs w:val="21"/>
          <w:u w:val="none"/>
          <w:shd w:val="clear" w:fill="FFFFFF"/>
        </w:rPr>
        <w:t>审核中关注的问题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1、关于申请人商业模式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审核中关注到，申请人主营业务包括产品销售、系统集成、运营服务、设计与软件开发等。对此，请申请人补充披露报告期内各主要业务的商业模式，开展主体及各业务间的关联性。请主办券商、会计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申请人补充披露：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公司各主要业务商业模式的简要情况及各业务之间的关联情况如下：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w:t>
      </w:r>
      <w:r>
        <w:rPr>
          <w:rFonts w:hint="eastAsia" w:ascii="微软雅黑" w:hAnsi="微软雅黑" w:eastAsia="微软雅黑" w:cs="微软雅黑"/>
          <w:i w:val="0"/>
          <w:iCs w:val="0"/>
          <w:caps w:val="0"/>
          <w:color w:val="333333"/>
          <w:spacing w:val="0"/>
          <w:sz w:val="19"/>
          <w:szCs w:val="19"/>
          <w:u w:val="none"/>
          <w:shd w:val="clear" w:fill="FFFFFF"/>
        </w:rPr>
        <w:t>　　  </w:t>
      </w:r>
      <w:r>
        <w:rPr>
          <w:rFonts w:hint="eastAsia" w:ascii="微软雅黑" w:hAnsi="微软雅黑" w:eastAsia="微软雅黑" w:cs="微软雅黑"/>
          <w:b w:val="0"/>
          <w:bCs w:val="0"/>
          <w:i w:val="0"/>
          <w:iCs w:val="0"/>
          <w:caps w:val="0"/>
          <w:color w:val="000000"/>
          <w:spacing w:val="0"/>
          <w:sz w:val="21"/>
          <w:szCs w:val="21"/>
          <w:u w:val="none"/>
          <w:shd w:val="clear" w:fill="FFFFFF"/>
        </w:rPr>
        <w:t>公司主营业务是向用户提供专业音视频整体解决方案，包括产品销售、系统集成、设计与软件开发、运营服务等。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（1）产品销售业务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产品销售业务的开展主体为北京天创盛世数码科技有限公司、佛山市天创中电经贸有限公司、上海天道启科电子有限公司、北京天创奥维科技有限公司以及专业音响有限公司。公司内部设置产品事业部，统管和协调上述各子公司的业务关系，并协调与其他事业部的业务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盈利模式：公司整合自有产品和第三方产品构建系统销售给系统集成商，通过产品销售收入和产品销售成本之间的差额作为盈利来源。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采购模式：公司分别与松下、Beyerdynamic、Biamp及Renkus-Heinz等国际知名品牌建立起了长期战略合作关系，已取得上述品牌在中国区域销售特定型号音视频产品的总代理资格。公司通过与供应商签订年度合作协议开展产品采购，公司已将供应商选择、评定、采购控制、采购成本管理纳入ERP系统，实施信息化的供应链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销售模式：公司需要根据产品的应用特点建立销售渠道，在不同区域或行业市场实施差异化的销售模式，产品销售业务主要面向系统集成商。公司的产品销售业务需要在产品或应用方案实施前期，对不同客户进行产品技术或应用方案实施导入性培训或讲解；针对用户的具体需求和技术要求，与集成商一起讨论方案设计的规划和对产品的型号的选择，或配合集成商至用户处讲解技术或应用方案；集成商中标后，在项目实施过程中配合集成商进行产品技术调试方面的技术响应和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（2）系统集成业务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系统集成业务的开展主体为广州天艺音响工程顾问有限责任公司、北京银泰天创科技发展有限公司、天创盛世数码（香港）控股有限公司、第一原则有限公司以及音响系统顾问（亚洲）有限公司和艺声音响系统顾问（澳门）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公司内部设置服务事业部，统管和协调上述各子公司的业务关系，并协调与其他事业部的业务关系。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盈利模式：公司为客户（业主）提供基于音视频信息系统基础设施的建设以及整合，并在此基础上对相关硬件设备和系统软件进行行业化定制设计开发、安装调试和应用支持，从而实现音视频信息系统的所有功能性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采购模式：公司主要采用以销定采的采购模式，即按照签署的系统集成项目合同来制定和实施采购计划。主要产品包括公司产品事业部总代理的产品，也包括其他厂商的产品。通过定期或者实时的产品价格、型号、质量、保修和服务等相关方面的洽谈，完成采购交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销售模式：公司取得业务合同的方式主要有三种:一是参与目标客户的项目招标活动，在竞标中胜出赢得业务；二是基于与原有客户良好的合作关系，在客户的音视频系统升级或扩容时，直接获取业务；三是随着公司美誉度的提高，客户通过厂商、代理商推荐或直接上门要求与公司进行业务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系统集成是指针对客户的音视频需求，提供完整解决方案的业务。业务主要通过两种方式开展，一是由专门的设计公司完成项目系统设计工作，公司通过投标取得工程项目后根据既定的设计方案完成后续工作；另一种方式是公司需要帮助客户进行系统设计工作，该类业务需要从需求调研工作出发，在确认客户需求后提供系统设计和报价，进而开展后续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后续工作的具体内容包括设备采购（可根据客户的需求更改或细化方案设计），系统的安装和调试，通过验收后交付，并提供系统的售后服务。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（3）设计与软件开发业务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①公司设计业务的开展主体为广州天艺音响工程顾问有限责任公司。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盈利模式：公司为客户提供在考虑具体场地情况、客户需求等因素的基础上的设计服务。业务开展时，业务人员需要根据与客户沟通的结果，继而提出意见帮助客户明确需求；其次，公司会提出系统的方案设计、产品选型及系统造价等方案及服务；在同客户及其它相关系统设计单位协商后，确定最终的设计方案。项目开始实施后，公司作为设计方会对项目进行阶段性现场检查，以确保项目符合设计要求，并对实施过程中的设计修改方案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采购模式：公司主要通过内部设计人员完成设计，也有部分项目需要采购外部设计院的设计服务。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销售模式：公司取得业务合同的方式主要有三种:一是参与目标客户的项目招标活动，在竞标中胜出赢得业务；二是基于与原有客户良好的合作关系，在客户出现新的设计项目时直接获取业务；三是随着公司美誉度的提高，客户通过厂商、代理商推荐或直接上门要求与公司进行业务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②公司软件开发业务的开展主体为：上海亚太神通计算机有限公司和北京华控软件技术有限公司。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盈利模式：此项业务的开展，首先需要在对客户的需求调查和分析的基础上提出专业化的意见，以帮助客户明确其需求并形成功能开发需求书，由技术人员随后根据功能开发需求书进行软件架构设计，再由软件编写人员进行软件的编译和测试工作，开发完成后将产品交付给客户使用并进行软件的调试和验收。产品在售后出现问题，公司则有专业人员对软件进行修改并提供技术支持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采购模式：公司主要通过内部产品经理、架构工程师、软件工程师人员完成软件开发，也有部分项目需要采购外部软件开发服务。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销售模式：同“设计业务”的销售模式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（4）运营服务业务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运营服务业务的开展主体为第一原则有限公司、北京华控软件技术有限公司、ASCL、ASCL(Macao)、广州天艺音响工程顾问有限责任公司、北京天创晟典传媒科技有限公司、北京银泰天创科技发展有限公司、北京天创盛世数码科技有限公司、北京天创奥维科技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盈利模式：在系统集成项目交付用户使用后，针对用户需求，公司仍将提供日常的运维管理和应急的解决方案。公司专业团队会对客户进行定期回访，并根据客户在使用过程中的个性化需求，对产品进行适当的调整，并对软件模块进行相应的修改和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采购模式：日常运营和维护的工作一般通过公司在当地的合作伙伴（系统集成商）执行。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销售模式：同“设计业务”的销售模式。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bCs/>
          <w:i w:val="0"/>
          <w:iCs w:val="0"/>
          <w:caps w:val="0"/>
          <w:color w:val="000000"/>
          <w:spacing w:val="0"/>
          <w:sz w:val="21"/>
          <w:szCs w:val="21"/>
          <w:u w:val="none"/>
          <w:shd w:val="clear" w:fill="FFFFFF"/>
        </w:rPr>
        <w:t>各业务间的关联性: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作为专业音视频整体解决方案提供商，主营业务涵盖了产业链各个环节。从前期的方案设计、软件开发，到项目实施过程中的系统集成，以及后期的运营服务。每项业务既可以单独盈利，也可以环环相扣，共同构成向用户提供完整的专业音视频解决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在方案设计环节，主要工作任务是根据设计方案与性能需求，对系统需求进行逐步细化，对系统开发需求和建设成本进行明确、对系统各硬件组件进行性能指标的明确，并进一步提出详细的建设设计方案。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在软件开发环节，主要工作任务是根据系统的设计方案，组织公司技术人员对客户的系统需求进行分析、模拟和轻量化展示，并与客户逐步确认，以满足用户的实际应用需求，并制定相应的开发计划，组织项目研发团队进行软件编程开发及硬件组件的设计和定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在产品销售环节，主要工作任务是根据客户的系统性能需求，针对主流专业音视频硬件设备进行测试对比和选型采购，以满足项目建设的需求。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在系统集成环节，主要工作内容是把公司所研发的软件系统及硬件组件与其他基础设备在客户建设现场进行集成实施和联调，然后再完成系统正式上线前的各项测试，进入试运行阶段，在系统满足客户的实际应用需要后，对客户进行系统交付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在运营服务环节，主要工作任务是在用户的实际应用过程中，为客户提供7×24小时电话服务咨询、定期巡检等售后服务，以及针对已部署系统进行现场驻场及系统应用外包支持等增值服务。通过各项运营服务的实施保证系统的正常运行，掌握并引领客户需求，并为与客户进一步合作奠定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主办券商和会计师认为，公司的主要业务商业模式清晰，具备可持续盈利能力，各业务间关联程度较高，能够形成较好的协同效应。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2、关于新收购子公司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审核中关注到，报告期内申请人收购香港第一原则有限公司和海亚太神通计算机有限公司，收购完成后成为申请人子公司。对此，请申请人补充披露：（1）香港第一原则有限公司和海亚太神通计算机有限公司开展的主要业务，与申请人原有业务的关系，是否存在协同效应，目前的业务整合计划以及申请人下一步业务整体发展计划；（2）收购资金的来源，是否使用前次发行募集资金；（3）分别披露报告期内香港第一原则有限公司和海亚太神通计算机有限公司主要财务数据，包括但不限于总资产、股东权益，营业收入、毛利率、净利润等，分析对申请人整体财务状况的影响；同时，请主办券商、会计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申请人补充披露：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（1）公司收购香港第一原则有限公司和海亚太神通计算机有限公司的基本情况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①香港第一原则有限公司（以下简称“第一原则”）的主营业务为企业IT系统的运营服务业务及专业音视频系统集成、运营服务业务。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第一原则于2003年在香港成立，总部设在香港，在新加坡和日本设有全资子公司和服务网络，成立至今已为亚洲十多个国家或地区的客户提供过专业的IT基础设施运营服务，后来在原有IT系统运营服务业务的基础上针对客户的专业音视频需求开展了专业音视频系统集成和运营服务业务。客户主要包括银行、跨国公司、对冲基金和零售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控股收购第一原则，符合公司的发展战略。首先，可以完善公司的境外服务网络，第一原则在香港、新加坡、日本等地拥有分支机构，与公司现有境内服务网络具有较强的互补性，可完善公司服务网络，更好的为客户提供服务支持；其次，可以拓展公司的客户群体，第一原则的客户主要是银行、跨国公司和对冲基金等金融机构，这些客户对专业音视频的系统集成和运营服务也具有需求，收购第一原则也有利于天创科技拓展金融领域的客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第一原则主营业务与公司类似，有利于公司完善境外市场业务布局，有利于公司拓展金融行业客户，公司收购第一原则具有较强的业务协同效应。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②上海亚太神通计算机有限公司（以下简称“亚太神通”）的主营业务为金融软件项目开发、运营服务，重点聚焦外汇、黄金、基金、物流四项领域。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亚太神通长期服务于外汇交易所及期货交易所，具有较强的软件开发能力，拥有一支专业的软件开发团队，且具有全面深入的金融交易系统业务积累和实践经验沉淀。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此前的软件开发力量相对薄弱，考虑到通过自身培养软件研发团队的周期较长，难以满足公司战略需求，故公司通过收购亚太神通以快速加强公司的软件开发实力，以便开发符合公司客户需求的音视频交互软件平台。公司收购亚太神通后，有利于提高对原有行业用户的整体解决方案的能力，进一步巩固公司市场份额，与公司原有业务形成较为明显的协同效应。此外，亚太神通在金融行业的业务积累与沉淀，可为公司的专业音视频业务拓展金融行业客户，为公司带来新的业务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总的来说，公司收购亚太神通既能快速提升公司的软件开发能力，同时有助于公司拓展金融行业领域客户，公司收购亚太神通具有较强的业务协同效应。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③天创科技专注做中国领先的专业音视频领域整体解决方案的提供商和服务商。以打造专业视听领域整体解决方案的商业模式为目标，以力求让高品质和富有创意的音视频产品进入更多领域，以“使沟通更便捷、更高效”为企业宗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公司下一步业务发展计划是着重做好以下三个方面：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一是拓展新的行业客户。公司目前主要为教育、公检法、文化创意、政商会议等行业用户提供整体解决方案。公司收购第一原则与亚太神通后，将逐步加深对金融行业用户需求的理解，开发相应的音视频解决方案，进一步拓展金融行业客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二是加强运营服务网络建设。在境内，公司目前已在北京、上海、广州、佛山、成都、沈阳等地设立分支机构，未来将通过合理的扩建、新建与调整，逐步形成以国内一线城市为核心，覆盖和拉动周边区域市场的运营服务网络；在境外，公司目前已在香港、澳门、新加坡、东京等地设立分支机构，通过对收购的第一原则公司服务网络的整合，形成以香港为中心，辐射东亚及东南亚的服务运营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三是提高公司的软件开发能力，形成以自主知识产权为主的软件为平台。公司长期以来致力于帮助客户提供专业音视频系统的整体解决方案，公司为客户提供的音视频整体解决方案中一般采用第三方生产的硬件产品，公司根据客户需求选择合适的硬件产品整合到软件平台上并设计施工。在公司的未来战略规划中，计划以收购亚太神通为契机，以自有知识产权的软件平台为核心抓手，开发能够满足和引领客户需求的音视频专业管理平台及相关的应用软件，加强第三方硬件产品与自有软件的整理力度，以便形成易用性更强的专业音视频整体解决方案，进一步提高满足客户需求的能力，提升用户满意度和客户粘性，增强公司的市场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(2)公司用于收购第一原则及亚太神通的资金均为通过自身经营活动产生的现金净流量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经核查，公司最近一次募集资金是于2015年10月23日完成的向特定对象发行人民币普通股5,600万股，每股发行价格人民币1.46元，募集资金总额为人民币81,760,000元，募集资金净额为人民币78,890,000元。经查阅天创科技此次发行完成后的历次募集资金存放与使用情况报告及募集资金使用的会计凭证，至2016年12月31日，募集资金余额为157,625.58元。公司分别于2017年10月17日支付了收购第一原则的款项63,770,880元、于2018年12月25日支付了收购亚太神通的款项771,980.00美元，在支付这两笔收购款项前公司募集资金余额仅为7,721.63元。因此，公司不存在使用前次发行募集资金支付前述收购款项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(3)第一原则及亚太神通报告期内主要财务数据及对公司整体财务状况的影响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2016年度、2017年度、2018年1-9月第一原则、亚太神通主要财务数据如下：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单位：万元</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02"/>
        <w:gridCol w:w="1320"/>
        <w:gridCol w:w="1320"/>
        <w:gridCol w:w="1320"/>
        <w:gridCol w:w="1320"/>
        <w:gridCol w:w="132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 w:hRule="atLeast"/>
          <w:jc w:val="center"/>
        </w:trPr>
        <w:tc>
          <w:tcPr>
            <w:tcW w:w="1346" w:type="dxa"/>
            <w:vMerge w:val="restart"/>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3588" w:type="dxa"/>
            <w:gridSpan w:val="3"/>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第一原则</w:t>
            </w:r>
          </w:p>
        </w:tc>
        <w:tc>
          <w:tcPr>
            <w:tcW w:w="3588" w:type="dxa"/>
            <w:gridSpan w:val="3"/>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亚太神通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 w:hRule="atLeast"/>
          <w:jc w:val="center"/>
        </w:trPr>
        <w:tc>
          <w:tcPr>
            <w:tcW w:w="1346"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2016-12-31</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2017-12-31</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2018-09-30</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2016-12-31</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2017-12-31</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8" w:hRule="atLeast"/>
          <w:jc w:val="center"/>
        </w:trPr>
        <w:tc>
          <w:tcPr>
            <w:tcW w:w="134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总资产</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5,925.26</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4,951.37</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4,408.27</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3,855.04</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911.86</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1,571.41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 w:hRule="atLeast"/>
          <w:jc w:val="center"/>
        </w:trPr>
        <w:tc>
          <w:tcPr>
            <w:tcW w:w="134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股东权益</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1,314.10</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683.72</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1,057.48</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3,327.50</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499.51</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904.50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 w:hRule="atLeast"/>
          <w:jc w:val="center"/>
        </w:trPr>
        <w:tc>
          <w:tcPr>
            <w:tcW w:w="134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资产负债率</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77.82%</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86.19%</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76.01%</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13.68%</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45.22%</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8" w:hRule="atLeast"/>
          <w:jc w:val="center"/>
        </w:trPr>
        <w:tc>
          <w:tcPr>
            <w:tcW w:w="134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2016年度</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2017年度</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1-9月</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2016年度</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2017年度</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 w:hRule="atLeast"/>
          <w:jc w:val="center"/>
        </w:trPr>
        <w:tc>
          <w:tcPr>
            <w:tcW w:w="134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营业收入</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10,807.40</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13,206.08</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8,734.10</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2,338.37</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2,453.18</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1,757.75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 w:hRule="atLeast"/>
          <w:jc w:val="center"/>
        </w:trPr>
        <w:tc>
          <w:tcPr>
            <w:tcW w:w="134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毛利率</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52.46%</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47.76%</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51.38%</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74.18%</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80.49%</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8" w:hRule="atLeast"/>
          <w:jc w:val="center"/>
        </w:trPr>
        <w:tc>
          <w:tcPr>
            <w:tcW w:w="134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营业利润</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692.68</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1,061.89</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569.36</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113.66</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54.78</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-355.91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 w:hRule="atLeast"/>
          <w:jc w:val="center"/>
        </w:trPr>
        <w:tc>
          <w:tcPr>
            <w:tcW w:w="134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净利润</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546.09</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882.44</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461.88</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113.66</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101.08</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 w:hRule="atLeast"/>
          <w:jc w:val="center"/>
        </w:trPr>
        <w:tc>
          <w:tcPr>
            <w:tcW w:w="134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经营活动现金净流量</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467.12</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1,484.15</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-54.44</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672.81</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300.86</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-311.87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 w:hRule="atLeast"/>
          <w:jc w:val="center"/>
        </w:trPr>
        <w:tc>
          <w:tcPr>
            <w:tcW w:w="134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投资活动现金净流量</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-52.89</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-73.76</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-99.66</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-592.10</w:t>
            </w:r>
          </w:p>
        </w:tc>
        <w:tc>
          <w:tcPr>
            <w:tcW w:w="119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582.23</w:t>
            </w:r>
          </w:p>
        </w:tc>
        <w:tc>
          <w:tcPr>
            <w:tcW w:w="11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2" w:hRule="atLeast"/>
          <w:jc w:val="center"/>
        </w:trPr>
        <w:tc>
          <w:tcPr>
            <w:tcW w:w="1346"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筹资活动现金净流量</w:t>
            </w:r>
          </w:p>
        </w:tc>
        <w:tc>
          <w:tcPr>
            <w:tcW w:w="119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-329.90</w:t>
            </w:r>
          </w:p>
        </w:tc>
        <w:tc>
          <w:tcPr>
            <w:tcW w:w="119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-1,203.84</w:t>
            </w:r>
          </w:p>
        </w:tc>
        <w:tc>
          <w:tcPr>
            <w:tcW w:w="119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-474.80</w:t>
            </w:r>
          </w:p>
        </w:tc>
        <w:tc>
          <w:tcPr>
            <w:tcW w:w="119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w:t>
            </w:r>
          </w:p>
        </w:tc>
        <w:tc>
          <w:tcPr>
            <w:tcW w:w="119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-908.45</w:t>
            </w:r>
          </w:p>
        </w:tc>
        <w:tc>
          <w:tcPr>
            <w:tcW w:w="1196"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受软件开发行业特性影响，亚太神通业务存在较为明显的季节性特点，往往出现上半年亏损，下半年盈利的情况。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第一原则及亚太神通报告期内营业收入、净利润占公司合并报表比例如下表所示：</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01"/>
        <w:gridCol w:w="1394"/>
        <w:gridCol w:w="1512"/>
        <w:gridCol w:w="1512"/>
        <w:gridCol w:w="990"/>
        <w:gridCol w:w="990"/>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3" w:hRule="atLeast"/>
          <w:jc w:val="center"/>
        </w:trPr>
        <w:tc>
          <w:tcPr>
            <w:tcW w:w="1101" w:type="dxa"/>
            <w:vMerge w:val="restart"/>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c>
          <w:tcPr>
            <w:tcW w:w="4418" w:type="dxa"/>
            <w:gridSpan w:val="3"/>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第一原则</w:t>
            </w:r>
          </w:p>
        </w:tc>
        <w:tc>
          <w:tcPr>
            <w:tcW w:w="3003" w:type="dxa"/>
            <w:gridSpan w:val="3"/>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亚太神通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5" w:hRule="atLeast"/>
          <w:jc w:val="center"/>
        </w:trPr>
        <w:tc>
          <w:tcPr>
            <w:tcW w:w="1101"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top"/>
          </w:tcPr>
          <w:p>
            <w:pPr>
              <w:rPr>
                <w:rFonts w:hint="eastAsia" w:ascii="微软雅黑" w:hAnsi="微软雅黑" w:eastAsia="微软雅黑" w:cs="微软雅黑"/>
                <w:i w:val="0"/>
                <w:iCs w:val="0"/>
                <w:caps w:val="0"/>
                <w:color w:val="333333"/>
                <w:spacing w:val="0"/>
                <w:sz w:val="19"/>
                <w:szCs w:val="19"/>
                <w:u w:val="none"/>
              </w:rPr>
            </w:pPr>
          </w:p>
        </w:tc>
        <w:tc>
          <w:tcPr>
            <w:tcW w:w="139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2016年度</w:t>
            </w:r>
          </w:p>
        </w:tc>
        <w:tc>
          <w:tcPr>
            <w:tcW w:w="151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2017年度</w:t>
            </w:r>
          </w:p>
        </w:tc>
        <w:tc>
          <w:tcPr>
            <w:tcW w:w="151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1-9月</w:t>
            </w:r>
          </w:p>
        </w:tc>
        <w:tc>
          <w:tcPr>
            <w:tcW w:w="9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2016年度</w:t>
            </w:r>
          </w:p>
        </w:tc>
        <w:tc>
          <w:tcPr>
            <w:tcW w:w="9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2017年度</w:t>
            </w:r>
          </w:p>
        </w:tc>
        <w:tc>
          <w:tcPr>
            <w:tcW w:w="102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3" w:hRule="atLeast"/>
          <w:jc w:val="center"/>
        </w:trPr>
        <w:tc>
          <w:tcPr>
            <w:tcW w:w="110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营业收入</w:t>
            </w:r>
          </w:p>
        </w:tc>
        <w:tc>
          <w:tcPr>
            <w:tcW w:w="139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28.30%</w:t>
            </w:r>
          </w:p>
        </w:tc>
        <w:tc>
          <w:tcPr>
            <w:tcW w:w="151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37.29%</w:t>
            </w:r>
          </w:p>
        </w:tc>
        <w:tc>
          <w:tcPr>
            <w:tcW w:w="151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26.00%</w:t>
            </w:r>
          </w:p>
        </w:tc>
        <w:tc>
          <w:tcPr>
            <w:tcW w:w="9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6.12%</w:t>
            </w:r>
          </w:p>
        </w:tc>
        <w:tc>
          <w:tcPr>
            <w:tcW w:w="9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6.93%</w:t>
            </w:r>
          </w:p>
        </w:tc>
        <w:tc>
          <w:tcPr>
            <w:tcW w:w="102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3" w:hRule="atLeast"/>
          <w:jc w:val="center"/>
        </w:trPr>
        <w:tc>
          <w:tcPr>
            <w:tcW w:w="1101"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净利润</w:t>
            </w:r>
          </w:p>
        </w:tc>
        <w:tc>
          <w:tcPr>
            <w:tcW w:w="139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14.98%</w:t>
            </w:r>
          </w:p>
        </w:tc>
        <w:tc>
          <w:tcPr>
            <w:tcW w:w="151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25.86%</w:t>
            </w:r>
          </w:p>
        </w:tc>
        <w:tc>
          <w:tcPr>
            <w:tcW w:w="151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20.98%</w:t>
            </w:r>
          </w:p>
        </w:tc>
        <w:tc>
          <w:tcPr>
            <w:tcW w:w="99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3.12%</w:t>
            </w:r>
          </w:p>
        </w:tc>
        <w:tc>
          <w:tcPr>
            <w:tcW w:w="99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2.96%</w:t>
            </w:r>
          </w:p>
        </w:tc>
        <w:tc>
          <w:tcPr>
            <w:tcW w:w="1023"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-11.30%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第一原则目前已具备完备的商业模式并具有一定的市场规模，通过收购第一原则，公司可以进一步扩大业务规模，拓展海外市场，完善业务布局，为公司提供较为稳定的财务贡献。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由于亚太神通近两年来处于业务发展期，目前资产规模与业务规模均相对较小，预计短期内不会对公司整体财务状况造成重大影响。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主办券商和会计师认为，第一原则与亚太神通和发行人原有业务关系紧密，具有显著地协同效应，收购行为与公司进一步业务整合计划相契合。收购资金来源均为公司自有资金，不存在使用前次募集资金的情形。收购第一原则将进一步提升发行人业务规模与利润水平，进一步增强公司财务实力；亚太神通目前业务规模较小，发行人已与亚太神通管理层签订业绩补偿协议，因此，对亚太神通的收购预计不会对发行人财务状况造成重大不利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　　3、关于业绩变动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审核中关注到，申请人营业收入2017年较2016年下降、2018年1-9月较2017年同期上升，报告期内毛利率持续上升，但净利润逐期下降。对此，请申请人结合自身业务开展、收购情况，补充披露：（1）收入结构和营业收入变动的具体原因；（2）结合各主要业务毛利率变动情况，说明申请人综合毛利率变动原因，并与同行业可比公司毛利率水平进行比较，分析合理性；（3）分析报告期内净利润逐期下降的原因，说明申请人生产经营是否存在重大不利变化，必要时进行重大事项提示。同时，请主办券商、会计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申请人补充披露：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(1)收入结构及营业收入变动原因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公司2016年-2018年9月的收入类型主要为产品销售收入、系统集成收入、运营收入、设计及软件收入。各年收入情况详见下表：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单位：元</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05"/>
        <w:gridCol w:w="1134"/>
        <w:gridCol w:w="1133"/>
        <w:gridCol w:w="1152"/>
        <w:gridCol w:w="1254"/>
        <w:gridCol w:w="1418"/>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jc w:val="center"/>
        </w:trPr>
        <w:tc>
          <w:tcPr>
            <w:tcW w:w="1105"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收入分类</w:t>
            </w:r>
          </w:p>
        </w:tc>
        <w:tc>
          <w:tcPr>
            <w:tcW w:w="1134"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2016年度</w:t>
            </w:r>
          </w:p>
        </w:tc>
        <w:tc>
          <w:tcPr>
            <w:tcW w:w="1133"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2016年收入占比</w:t>
            </w:r>
          </w:p>
        </w:tc>
        <w:tc>
          <w:tcPr>
            <w:tcW w:w="115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2017年度</w:t>
            </w:r>
          </w:p>
        </w:tc>
        <w:tc>
          <w:tcPr>
            <w:tcW w:w="1254"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2017年收入占比</w:t>
            </w:r>
          </w:p>
        </w:tc>
        <w:tc>
          <w:tcPr>
            <w:tcW w:w="1418"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2017年较2016年变动金额</w:t>
            </w:r>
          </w:p>
        </w:tc>
        <w:tc>
          <w:tcPr>
            <w:tcW w:w="1326"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2017年较2016年变动比例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7" w:hRule="atLeast"/>
          <w:jc w:val="center"/>
        </w:trPr>
        <w:tc>
          <w:tcPr>
            <w:tcW w:w="110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产品销售</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31,570.08</w:t>
            </w:r>
          </w:p>
        </w:tc>
        <w:tc>
          <w:tcPr>
            <w:tcW w:w="113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82.67%</w:t>
            </w:r>
          </w:p>
        </w:tc>
        <w:tc>
          <w:tcPr>
            <w:tcW w:w="11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26,726.80</w:t>
            </w:r>
          </w:p>
        </w:tc>
        <w:tc>
          <w:tcPr>
            <w:tcW w:w="125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75.48%</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-4,843.28</w:t>
            </w:r>
          </w:p>
        </w:tc>
        <w:tc>
          <w:tcPr>
            <w:tcW w:w="132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7" w:hRule="atLeast"/>
          <w:jc w:val="center"/>
        </w:trPr>
        <w:tc>
          <w:tcPr>
            <w:tcW w:w="110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系统集成</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5,844.58</w:t>
            </w:r>
          </w:p>
        </w:tc>
        <w:tc>
          <w:tcPr>
            <w:tcW w:w="113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15.30%</w:t>
            </w:r>
          </w:p>
        </w:tc>
        <w:tc>
          <w:tcPr>
            <w:tcW w:w="11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7,556.23</w:t>
            </w:r>
          </w:p>
        </w:tc>
        <w:tc>
          <w:tcPr>
            <w:tcW w:w="125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21.34%</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1,711.65</w:t>
            </w:r>
          </w:p>
        </w:tc>
        <w:tc>
          <w:tcPr>
            <w:tcW w:w="132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7" w:hRule="atLeast"/>
          <w:jc w:val="center"/>
        </w:trPr>
        <w:tc>
          <w:tcPr>
            <w:tcW w:w="110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运营服务</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568.44</w:t>
            </w:r>
          </w:p>
        </w:tc>
        <w:tc>
          <w:tcPr>
            <w:tcW w:w="113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1.49%</w:t>
            </w:r>
          </w:p>
        </w:tc>
        <w:tc>
          <w:tcPr>
            <w:tcW w:w="11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964.39</w:t>
            </w:r>
          </w:p>
        </w:tc>
        <w:tc>
          <w:tcPr>
            <w:tcW w:w="125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2.72%</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395.95</w:t>
            </w:r>
          </w:p>
        </w:tc>
        <w:tc>
          <w:tcPr>
            <w:tcW w:w="132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7" w:hRule="atLeast"/>
          <w:jc w:val="center"/>
        </w:trPr>
        <w:tc>
          <w:tcPr>
            <w:tcW w:w="110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设计和软件开发</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78.38</w:t>
            </w:r>
          </w:p>
        </w:tc>
        <w:tc>
          <w:tcPr>
            <w:tcW w:w="113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0.21%</w:t>
            </w:r>
          </w:p>
        </w:tc>
        <w:tc>
          <w:tcPr>
            <w:tcW w:w="11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112.11</w:t>
            </w:r>
          </w:p>
        </w:tc>
        <w:tc>
          <w:tcPr>
            <w:tcW w:w="125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0.32%</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33.73</w:t>
            </w:r>
          </w:p>
        </w:tc>
        <w:tc>
          <w:tcPr>
            <w:tcW w:w="132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3" w:hRule="atLeast"/>
          <w:jc w:val="center"/>
        </w:trPr>
        <w:tc>
          <w:tcPr>
            <w:tcW w:w="1105"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其他业务</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127.67</w:t>
            </w:r>
          </w:p>
        </w:tc>
        <w:tc>
          <w:tcPr>
            <w:tcW w:w="113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0.33%</w:t>
            </w:r>
          </w:p>
        </w:tc>
        <w:tc>
          <w:tcPr>
            <w:tcW w:w="115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51.18</w:t>
            </w:r>
          </w:p>
        </w:tc>
        <w:tc>
          <w:tcPr>
            <w:tcW w:w="125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0.14%</w:t>
            </w:r>
          </w:p>
        </w:tc>
        <w:tc>
          <w:tcPr>
            <w:tcW w:w="1418"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-76.49</w:t>
            </w:r>
          </w:p>
        </w:tc>
        <w:tc>
          <w:tcPr>
            <w:tcW w:w="132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71" w:hRule="atLeast"/>
          <w:jc w:val="center"/>
        </w:trPr>
        <w:tc>
          <w:tcPr>
            <w:tcW w:w="1105"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合计</w:t>
            </w:r>
          </w:p>
        </w:tc>
        <w:tc>
          <w:tcPr>
            <w:tcW w:w="113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38,189.15</w:t>
            </w:r>
          </w:p>
        </w:tc>
        <w:tc>
          <w:tcPr>
            <w:tcW w:w="1133"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100.00%</w:t>
            </w:r>
          </w:p>
        </w:tc>
        <w:tc>
          <w:tcPr>
            <w:tcW w:w="115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35,410.71</w:t>
            </w:r>
          </w:p>
        </w:tc>
        <w:tc>
          <w:tcPr>
            <w:tcW w:w="125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100.00%</w:t>
            </w:r>
          </w:p>
        </w:tc>
        <w:tc>
          <w:tcPr>
            <w:tcW w:w="1418"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-2,778.43</w:t>
            </w:r>
          </w:p>
        </w:tc>
        <w:tc>
          <w:tcPr>
            <w:tcW w:w="1326"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-7.28%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（续表）</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97"/>
        <w:gridCol w:w="1145"/>
        <w:gridCol w:w="1133"/>
        <w:gridCol w:w="1145"/>
        <w:gridCol w:w="1269"/>
        <w:gridCol w:w="1436"/>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1" w:hRule="atLeast"/>
          <w:jc w:val="center"/>
        </w:trPr>
        <w:tc>
          <w:tcPr>
            <w:tcW w:w="1107"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收入分类</w:t>
            </w:r>
          </w:p>
        </w:tc>
        <w:tc>
          <w:tcPr>
            <w:tcW w:w="1134"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2017年1-9月</w:t>
            </w:r>
          </w:p>
        </w:tc>
        <w:tc>
          <w:tcPr>
            <w:tcW w:w="1135"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1-9月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收入占比</w:t>
            </w:r>
          </w:p>
        </w:tc>
        <w:tc>
          <w:tcPr>
            <w:tcW w:w="1133"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2018年1-9月</w:t>
            </w:r>
          </w:p>
        </w:tc>
        <w:tc>
          <w:tcPr>
            <w:tcW w:w="1273"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1-9月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收入占比</w:t>
            </w:r>
          </w:p>
        </w:tc>
        <w:tc>
          <w:tcPr>
            <w:tcW w:w="1440"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2018年较2017年同期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变动金额</w:t>
            </w:r>
          </w:p>
        </w:tc>
        <w:tc>
          <w:tcPr>
            <w:tcW w:w="1300"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2018年较2017年同期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变动比例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4" w:hRule="atLeast"/>
          <w:jc w:val="center"/>
        </w:trPr>
        <w:tc>
          <w:tcPr>
            <w:tcW w:w="110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产品销售</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17,597.32</w:t>
            </w:r>
          </w:p>
        </w:tc>
        <w:tc>
          <w:tcPr>
            <w:tcW w:w="11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76.29%</w:t>
            </w:r>
          </w:p>
        </w:tc>
        <w:tc>
          <w:tcPr>
            <w:tcW w:w="113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20,033.84</w:t>
            </w:r>
          </w:p>
        </w:tc>
        <w:tc>
          <w:tcPr>
            <w:tcW w:w="127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59.63%</w:t>
            </w:r>
          </w:p>
        </w:tc>
        <w:tc>
          <w:tcPr>
            <w:tcW w:w="144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2,436.52</w:t>
            </w:r>
          </w:p>
        </w:tc>
        <w:tc>
          <w:tcPr>
            <w:tcW w:w="130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4" w:hRule="atLeast"/>
          <w:jc w:val="center"/>
        </w:trPr>
        <w:tc>
          <w:tcPr>
            <w:tcW w:w="110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系统集成</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5,026.75</w:t>
            </w:r>
          </w:p>
        </w:tc>
        <w:tc>
          <w:tcPr>
            <w:tcW w:w="11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21.79%</w:t>
            </w:r>
          </w:p>
        </w:tc>
        <w:tc>
          <w:tcPr>
            <w:tcW w:w="113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8,164.63</w:t>
            </w:r>
          </w:p>
        </w:tc>
        <w:tc>
          <w:tcPr>
            <w:tcW w:w="127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24.31%</w:t>
            </w:r>
          </w:p>
        </w:tc>
        <w:tc>
          <w:tcPr>
            <w:tcW w:w="144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3,137.88</w:t>
            </w:r>
          </w:p>
        </w:tc>
        <w:tc>
          <w:tcPr>
            <w:tcW w:w="130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4" w:hRule="atLeast"/>
          <w:jc w:val="center"/>
        </w:trPr>
        <w:tc>
          <w:tcPr>
            <w:tcW w:w="110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运营服务</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355.99</w:t>
            </w:r>
          </w:p>
        </w:tc>
        <w:tc>
          <w:tcPr>
            <w:tcW w:w="11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1.54%</w:t>
            </w:r>
          </w:p>
        </w:tc>
        <w:tc>
          <w:tcPr>
            <w:tcW w:w="113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4,414.26</w:t>
            </w:r>
          </w:p>
        </w:tc>
        <w:tc>
          <w:tcPr>
            <w:tcW w:w="127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13.14%</w:t>
            </w:r>
          </w:p>
        </w:tc>
        <w:tc>
          <w:tcPr>
            <w:tcW w:w="144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4,058.27</w:t>
            </w:r>
          </w:p>
        </w:tc>
        <w:tc>
          <w:tcPr>
            <w:tcW w:w="130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6" w:hRule="atLeast"/>
          <w:jc w:val="center"/>
        </w:trPr>
        <w:tc>
          <w:tcPr>
            <w:tcW w:w="110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设计和软件开发</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67.38</w:t>
            </w:r>
          </w:p>
        </w:tc>
        <w:tc>
          <w:tcPr>
            <w:tcW w:w="11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0.29%</w:t>
            </w:r>
          </w:p>
        </w:tc>
        <w:tc>
          <w:tcPr>
            <w:tcW w:w="113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755.71</w:t>
            </w:r>
          </w:p>
        </w:tc>
        <w:tc>
          <w:tcPr>
            <w:tcW w:w="127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2.25%</w:t>
            </w:r>
          </w:p>
        </w:tc>
        <w:tc>
          <w:tcPr>
            <w:tcW w:w="144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688.33</w:t>
            </w:r>
          </w:p>
        </w:tc>
        <w:tc>
          <w:tcPr>
            <w:tcW w:w="130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1021.56%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4" w:hRule="atLeast"/>
          <w:jc w:val="center"/>
        </w:trPr>
        <w:tc>
          <w:tcPr>
            <w:tcW w:w="110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其他业务</w:t>
            </w:r>
          </w:p>
        </w:tc>
        <w:tc>
          <w:tcPr>
            <w:tcW w:w="113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21.47</w:t>
            </w:r>
          </w:p>
        </w:tc>
        <w:tc>
          <w:tcPr>
            <w:tcW w:w="113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0.09%</w:t>
            </w:r>
          </w:p>
        </w:tc>
        <w:tc>
          <w:tcPr>
            <w:tcW w:w="113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223.66</w:t>
            </w:r>
          </w:p>
        </w:tc>
        <w:tc>
          <w:tcPr>
            <w:tcW w:w="127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0.67%</w:t>
            </w:r>
          </w:p>
        </w:tc>
        <w:tc>
          <w:tcPr>
            <w:tcW w:w="144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202.19</w:t>
            </w:r>
          </w:p>
        </w:tc>
        <w:tc>
          <w:tcPr>
            <w:tcW w:w="130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941.73%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4" w:hRule="atLeast"/>
          <w:jc w:val="center"/>
        </w:trPr>
        <w:tc>
          <w:tcPr>
            <w:tcW w:w="1107"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合计</w:t>
            </w:r>
          </w:p>
        </w:tc>
        <w:tc>
          <w:tcPr>
            <w:tcW w:w="113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23,068.91</w:t>
            </w:r>
          </w:p>
        </w:tc>
        <w:tc>
          <w:tcPr>
            <w:tcW w:w="113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100.00%</w:t>
            </w:r>
          </w:p>
        </w:tc>
        <w:tc>
          <w:tcPr>
            <w:tcW w:w="1133"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33,592.10</w:t>
            </w:r>
          </w:p>
        </w:tc>
        <w:tc>
          <w:tcPr>
            <w:tcW w:w="1273"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100.00%</w:t>
            </w:r>
          </w:p>
        </w:tc>
        <w:tc>
          <w:tcPr>
            <w:tcW w:w="144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10,523.19</w:t>
            </w:r>
          </w:p>
        </w:tc>
        <w:tc>
          <w:tcPr>
            <w:tcW w:w="1300"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45.62%</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从上表可以看出，公司主要收入类型为产品销售收入，2017年收入较2016年下降2,778.43万元，下降比例为7.28%，主要系因产品销售收入下降形成的。公司作为音视频设备品牌代理商，其客户主要是系统集成商，而这些集成商的采购往往与项目相关，各年度采购金额会随集成商自身项目情况出现一定的变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2016年及2017年前十大客户名单详见下表，从下表可以看出2017年前十大客户销售额之和较2016年前十大客户销售额之和</w:t>
      </w:r>
      <w:bookmarkStart w:id="0" w:name="_Hlk535963414"/>
      <w:r>
        <w:rPr>
          <w:rFonts w:hint="eastAsia" w:ascii="微软雅黑" w:hAnsi="微软雅黑" w:eastAsia="微软雅黑" w:cs="微软雅黑"/>
          <w:i w:val="0"/>
          <w:iCs w:val="0"/>
          <w:caps w:val="0"/>
          <w:color w:val="333333"/>
          <w:spacing w:val="0"/>
          <w:sz w:val="21"/>
          <w:szCs w:val="21"/>
          <w:u w:val="none"/>
          <w:shd w:val="clear" w:fill="FFFFFF"/>
        </w:rPr>
        <w:t>减少了4,769.40</w:t>
      </w:r>
      <w:bookmarkEnd w:id="0"/>
      <w:r>
        <w:rPr>
          <w:rFonts w:hint="eastAsia" w:ascii="微软雅黑" w:hAnsi="微软雅黑" w:eastAsia="微软雅黑" w:cs="微软雅黑"/>
          <w:i w:val="0"/>
          <w:iCs w:val="0"/>
          <w:caps w:val="0"/>
          <w:color w:val="000000"/>
          <w:spacing w:val="0"/>
          <w:sz w:val="21"/>
          <w:szCs w:val="21"/>
          <w:u w:val="none"/>
          <w:shd w:val="clear" w:fill="FFFFFF"/>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单位：元</w:t>
      </w:r>
    </w:p>
    <w:tbl>
      <w:tblPr>
        <w:tblStyle w:val="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03"/>
        <w:gridCol w:w="4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 w:hRule="atLeast"/>
        </w:trPr>
        <w:tc>
          <w:tcPr>
            <w:tcW w:w="4503"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jc w:val="center"/>
              <w:rPr>
                <w:rFonts w:hint="eastAsia" w:ascii="微软雅黑" w:hAnsi="微软雅黑" w:eastAsia="微软雅黑" w:cs="微软雅黑"/>
                <w:sz w:val="19"/>
                <w:szCs w:val="19"/>
                <w:u w:val="none"/>
              </w:rPr>
            </w:pPr>
            <w:bookmarkStart w:id="1" w:name="_Hlk535966268"/>
            <w:r>
              <w:rPr>
                <w:rFonts w:hint="eastAsia" w:ascii="微软雅黑" w:hAnsi="微软雅黑" w:eastAsia="微软雅黑" w:cs="微软雅黑"/>
                <w:b/>
                <w:bCs/>
                <w:i w:val="0"/>
                <w:iCs w:val="0"/>
                <w:caps w:val="0"/>
                <w:color w:val="333333"/>
                <w:spacing w:val="0"/>
                <w:sz w:val="19"/>
                <w:szCs w:val="19"/>
                <w:u w:val="none"/>
              </w:rPr>
              <w:t>客户</w:t>
            </w:r>
            <w:bookmarkEnd w:id="1"/>
          </w:p>
        </w:tc>
        <w:tc>
          <w:tcPr>
            <w:tcW w:w="4019"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9"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北京格罗力达科技有限公司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34,391,718.80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北京蓝海华业科技股份有限公司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17,582,181.12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北京阳光金网科技发展有限公司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13,693,233.84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北京中大华堂电子技术有限公司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10,734,885.44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广州广远视通网络技术有限公司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10,016,641.86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南京宗腾电子科技有限公司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8,698,820.56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9"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北京英思杰科技有限公司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7,336,653.01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普天信息技术有限公司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7,141,880.34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北京中视天军文化交流有限公司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6,693,290.60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北京真视通科技股份有限公司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6,293,772.56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 w:hRule="atLeast"/>
        </w:trPr>
        <w:tc>
          <w:tcPr>
            <w:tcW w:w="4503"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合计</w:t>
            </w:r>
          </w:p>
        </w:tc>
        <w:tc>
          <w:tcPr>
            <w:tcW w:w="4019"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122,583,078.13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单位：元</w:t>
      </w:r>
    </w:p>
    <w:tbl>
      <w:tblPr>
        <w:tblStyle w:val="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503"/>
        <w:gridCol w:w="4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 w:hRule="atLeast"/>
        </w:trPr>
        <w:tc>
          <w:tcPr>
            <w:tcW w:w="4503"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客户</w:t>
            </w:r>
          </w:p>
        </w:tc>
        <w:tc>
          <w:tcPr>
            <w:tcW w:w="4019"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9"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北京阳光金网科技发展有限公司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10,774,890.60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上海世博会博物馆</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8,855,726.47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新疆天创众成智能科技有限公司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8,431,328.97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北京真视通科技股份有限公司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7,764,466.38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上海金桥信息股份有限公司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7,499,597.34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北京格罗力达科技有限公司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7,043,559.77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9"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高雅机电工程（上海）有限公司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6,994,892.91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北京中大华堂电子技术有限公司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6,414,076.96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3"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中广电广播电影电视设计研究院</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5,617,296.58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 w:hRule="atLeast"/>
        </w:trPr>
        <w:tc>
          <w:tcPr>
            <w:tcW w:w="450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北京奥特维科技有限公司</w:t>
            </w:r>
          </w:p>
        </w:tc>
        <w:tc>
          <w:tcPr>
            <w:tcW w:w="401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5,493,250.37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6" w:hRule="atLeast"/>
        </w:trPr>
        <w:tc>
          <w:tcPr>
            <w:tcW w:w="4503"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合计</w:t>
            </w:r>
          </w:p>
        </w:tc>
        <w:tc>
          <w:tcPr>
            <w:tcW w:w="4019"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74,889,086.35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2018年1-9月销售收入较2017年同期上升1.05亿元，上升比例为</w:t>
      </w:r>
      <w:bookmarkStart w:id="2" w:name="_Hlk535963897"/>
      <w:r>
        <w:rPr>
          <w:rFonts w:hint="eastAsia" w:ascii="微软雅黑" w:hAnsi="微软雅黑" w:eastAsia="微软雅黑" w:cs="微软雅黑"/>
          <w:i w:val="0"/>
          <w:iCs w:val="0"/>
          <w:caps w:val="0"/>
          <w:color w:val="333333"/>
          <w:spacing w:val="0"/>
          <w:sz w:val="21"/>
          <w:szCs w:val="21"/>
          <w:u w:val="none"/>
          <w:shd w:val="clear" w:fill="FFFFFF"/>
        </w:rPr>
        <w:t>45.62%</w:t>
      </w:r>
      <w:bookmarkEnd w:id="2"/>
      <w:r>
        <w:rPr>
          <w:rFonts w:hint="eastAsia" w:ascii="微软雅黑" w:hAnsi="微软雅黑" w:eastAsia="微软雅黑" w:cs="微软雅黑"/>
          <w:i w:val="0"/>
          <w:iCs w:val="0"/>
          <w:caps w:val="0"/>
          <w:color w:val="000000"/>
          <w:spacing w:val="0"/>
          <w:sz w:val="21"/>
          <w:szCs w:val="21"/>
          <w:u w:val="none"/>
          <w:shd w:val="clear" w:fill="FFFFFF"/>
        </w:rPr>
        <w:t>，主要系产品销售收入、系统集成收入、运营服务、设计及软件开发收入上升导致。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①产品销售收入增加的主要原因: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其一，大力开拓新客户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2018年，公司大力开拓新客户，音频业务已拥有百万级客户22个，占比相较于2017年18个，增长了22.22%，有显著增加。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其二，加大对代理品牌的销售力度，打造音视频统一销售平台效果初显。2018年，公司加大对代理品牌的销售力度，打破之前分平台销售音频、视频产品模式，转而打造音视频统一销售平台，从而带动销售收入的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②系统集成收入及运营服务收入增加的主要原因系合并范围发生变化导致，公司2017年11月收购了第一原则，在公司2017年1-9月报表中未包含第一原则财务数据，而在2018年1-9月合并报表中包含了第一原则的收入8,734.10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③设计及软件开发收入增加主要系合并范围发生变化导致，公司2018年7月收购了亚太神通，其主要收入类型为设计和软件开发，亚太神通2018年8-9月收入为693.94万元，导致公司收入增加。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2018年新纳入合并范围的子公司对财务报表的影响：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单位：元</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71"/>
        <w:gridCol w:w="1595"/>
        <w:gridCol w:w="1744"/>
        <w:gridCol w:w="1738"/>
        <w:gridCol w:w="954"/>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3" w:hRule="atLeast"/>
          <w:jc w:val="center"/>
        </w:trPr>
        <w:tc>
          <w:tcPr>
            <w:tcW w:w="2866" w:type="dxa"/>
            <w:gridSpan w:val="2"/>
            <w:vMerge w:val="restart"/>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4436" w:type="dxa"/>
            <w:gridSpan w:val="3"/>
            <w:tcBorders>
              <w:top w:val="single" w:color="auto" w:sz="12" w:space="0"/>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2018年1-9月</w:t>
            </w:r>
          </w:p>
        </w:tc>
        <w:tc>
          <w:tcPr>
            <w:tcW w:w="1220" w:type="dxa"/>
            <w:vMerge w:val="restart"/>
            <w:tcBorders>
              <w:top w:val="single" w:color="auto" w:sz="12" w:space="0"/>
              <w:left w:val="nil"/>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2" w:hRule="atLeast"/>
          <w:jc w:val="center"/>
        </w:trPr>
        <w:tc>
          <w:tcPr>
            <w:tcW w:w="2866" w:type="dxa"/>
            <w:gridSpan w:val="2"/>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74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收入</w:t>
            </w:r>
          </w:p>
        </w:tc>
        <w:tc>
          <w:tcPr>
            <w:tcW w:w="17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成本</w:t>
            </w:r>
          </w:p>
        </w:tc>
        <w:tc>
          <w:tcPr>
            <w:tcW w:w="954"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毛利率</w:t>
            </w:r>
          </w:p>
        </w:tc>
        <w:tc>
          <w:tcPr>
            <w:tcW w:w="1220" w:type="dxa"/>
            <w:vMerge w:val="continue"/>
            <w:tcBorders>
              <w:top w:val="single" w:color="auto" w:sz="12" w:space="0"/>
              <w:left w:val="nil"/>
              <w:bottom w:val="single" w:color="auto" w:sz="4"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3" w:hRule="atLeast"/>
          <w:jc w:val="center"/>
        </w:trPr>
        <w:tc>
          <w:tcPr>
            <w:tcW w:w="1271" w:type="dxa"/>
            <w:vMerge w:val="restart"/>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第一原则</w:t>
            </w:r>
          </w:p>
        </w:tc>
        <w:tc>
          <w:tcPr>
            <w:tcW w:w="15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合计</w:t>
            </w:r>
          </w:p>
        </w:tc>
        <w:tc>
          <w:tcPr>
            <w:tcW w:w="174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87,341,041.33</w:t>
            </w:r>
          </w:p>
        </w:tc>
        <w:tc>
          <w:tcPr>
            <w:tcW w:w="17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42,463,585.57</w:t>
            </w:r>
          </w:p>
        </w:tc>
        <w:tc>
          <w:tcPr>
            <w:tcW w:w="95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51.38%</w:t>
            </w:r>
          </w:p>
        </w:tc>
        <w:tc>
          <w:tcPr>
            <w:tcW w:w="1220" w:type="dxa"/>
            <w:vMerge w:val="restart"/>
            <w:tcBorders>
              <w:top w:val="single" w:color="auto" w:sz="4" w:space="0"/>
              <w:left w:val="nil"/>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2017年只合并12月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7" w:hRule="atLeast"/>
          <w:jc w:val="center"/>
        </w:trPr>
        <w:tc>
          <w:tcPr>
            <w:tcW w:w="1271" w:type="dxa"/>
            <w:vMerge w:val="continue"/>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5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系统集成收入</w:t>
            </w:r>
          </w:p>
        </w:tc>
        <w:tc>
          <w:tcPr>
            <w:tcW w:w="174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53,430,534.88</w:t>
            </w:r>
          </w:p>
        </w:tc>
        <w:tc>
          <w:tcPr>
            <w:tcW w:w="17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35,990,179.94</w:t>
            </w:r>
          </w:p>
        </w:tc>
        <w:tc>
          <w:tcPr>
            <w:tcW w:w="95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32.64%</w:t>
            </w:r>
          </w:p>
        </w:tc>
        <w:tc>
          <w:tcPr>
            <w:tcW w:w="1220" w:type="dxa"/>
            <w:vMerge w:val="continue"/>
            <w:tcBorders>
              <w:top w:val="single" w:color="auto" w:sz="4" w:space="0"/>
              <w:left w:val="nil"/>
              <w:bottom w:val="single" w:color="auto" w:sz="4"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 w:hRule="atLeast"/>
          <w:jc w:val="center"/>
        </w:trPr>
        <w:tc>
          <w:tcPr>
            <w:tcW w:w="1271" w:type="dxa"/>
            <w:vMerge w:val="continue"/>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595"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运营服务</w:t>
            </w:r>
          </w:p>
        </w:tc>
        <w:tc>
          <w:tcPr>
            <w:tcW w:w="174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33,910,506.45</w:t>
            </w:r>
          </w:p>
        </w:tc>
        <w:tc>
          <w:tcPr>
            <w:tcW w:w="17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6,473,405.63</w:t>
            </w:r>
          </w:p>
        </w:tc>
        <w:tc>
          <w:tcPr>
            <w:tcW w:w="95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80.91%</w:t>
            </w:r>
          </w:p>
        </w:tc>
        <w:tc>
          <w:tcPr>
            <w:tcW w:w="1220" w:type="dxa"/>
            <w:vMerge w:val="continue"/>
            <w:tcBorders>
              <w:top w:val="single" w:color="auto" w:sz="4" w:space="0"/>
              <w:left w:val="nil"/>
              <w:bottom w:val="single" w:color="auto" w:sz="4" w:space="0"/>
              <w:right w:val="single" w:color="auto" w:sz="12"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6" w:hRule="atLeast"/>
          <w:jc w:val="center"/>
        </w:trPr>
        <w:tc>
          <w:tcPr>
            <w:tcW w:w="2866" w:type="dxa"/>
            <w:gridSpan w:val="2"/>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亚太神通</w:t>
            </w:r>
          </w:p>
        </w:tc>
        <w:tc>
          <w:tcPr>
            <w:tcW w:w="174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6,939,390.31</w:t>
            </w:r>
          </w:p>
        </w:tc>
        <w:tc>
          <w:tcPr>
            <w:tcW w:w="1738"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3,126,226.27</w:t>
            </w:r>
          </w:p>
        </w:tc>
        <w:tc>
          <w:tcPr>
            <w:tcW w:w="95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54.94%</w:t>
            </w:r>
          </w:p>
        </w:tc>
        <w:tc>
          <w:tcPr>
            <w:tcW w:w="1220"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2018年只合并8-9月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jc w:val="center"/>
        </w:trPr>
        <w:tc>
          <w:tcPr>
            <w:tcW w:w="2866" w:type="dxa"/>
            <w:gridSpan w:val="2"/>
            <w:tcBorders>
              <w:top w:val="nil"/>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合计</w:t>
            </w:r>
          </w:p>
        </w:tc>
        <w:tc>
          <w:tcPr>
            <w:tcW w:w="1744" w:type="dxa"/>
            <w:tcBorders>
              <w:top w:val="nil"/>
              <w:left w:val="nil"/>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94,280,431.66</w:t>
            </w:r>
          </w:p>
        </w:tc>
        <w:tc>
          <w:tcPr>
            <w:tcW w:w="1738" w:type="dxa"/>
            <w:tcBorders>
              <w:top w:val="nil"/>
              <w:left w:val="nil"/>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45,589,811.84</w:t>
            </w:r>
          </w:p>
        </w:tc>
        <w:tc>
          <w:tcPr>
            <w:tcW w:w="954" w:type="dxa"/>
            <w:tcBorders>
              <w:top w:val="nil"/>
              <w:left w:val="nil"/>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c>
          <w:tcPr>
            <w:tcW w:w="1220" w:type="dxa"/>
            <w:tcBorders>
              <w:top w:val="nil"/>
              <w:left w:val="nil"/>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（2）综合毛利率变动原因及同行业可比公司比较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公司主要收入类型的毛利率变动情况详见下表：</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83"/>
        <w:gridCol w:w="1189"/>
        <w:gridCol w:w="1190"/>
        <w:gridCol w:w="1190"/>
        <w:gridCol w:w="1190"/>
        <w:gridCol w:w="1190"/>
        <w:gridCol w:w="1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jc w:val="center"/>
        </w:trPr>
        <w:tc>
          <w:tcPr>
            <w:tcW w:w="1383" w:type="dxa"/>
            <w:vMerge w:val="restart"/>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收入类型</w:t>
            </w:r>
          </w:p>
        </w:tc>
        <w:tc>
          <w:tcPr>
            <w:tcW w:w="2379" w:type="dxa"/>
            <w:gridSpan w:val="2"/>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2018年1-9月</w:t>
            </w:r>
          </w:p>
        </w:tc>
        <w:tc>
          <w:tcPr>
            <w:tcW w:w="2380" w:type="dxa"/>
            <w:gridSpan w:val="2"/>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w:t>
            </w:r>
          </w:p>
        </w:tc>
        <w:tc>
          <w:tcPr>
            <w:tcW w:w="2380" w:type="dxa"/>
            <w:gridSpan w:val="2"/>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3" w:hRule="atLeast"/>
          <w:jc w:val="center"/>
        </w:trPr>
        <w:tc>
          <w:tcPr>
            <w:tcW w:w="1383"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18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毛利率</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收入占比</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毛利率</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收入占比</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毛利率</w:t>
            </w:r>
          </w:p>
        </w:tc>
        <w:tc>
          <w:tcPr>
            <w:tcW w:w="119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收入占比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63" w:hRule="atLeast"/>
          <w:jc w:val="center"/>
        </w:trPr>
        <w:tc>
          <w:tcPr>
            <w:tcW w:w="138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产品销售</w:t>
            </w:r>
          </w:p>
        </w:tc>
        <w:tc>
          <w:tcPr>
            <w:tcW w:w="118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40.46%</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59.64%</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41.60%</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75.48%</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36.68%</w:t>
            </w:r>
          </w:p>
        </w:tc>
        <w:tc>
          <w:tcPr>
            <w:tcW w:w="119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jc w:val="center"/>
        </w:trPr>
        <w:tc>
          <w:tcPr>
            <w:tcW w:w="138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系统集成</w:t>
            </w:r>
          </w:p>
        </w:tc>
        <w:tc>
          <w:tcPr>
            <w:tcW w:w="118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29.85%</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24.31%</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27.86%</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21.34%</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29.84%</w:t>
            </w:r>
          </w:p>
        </w:tc>
        <w:tc>
          <w:tcPr>
            <w:tcW w:w="119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5" w:hRule="atLeast"/>
          <w:jc w:val="center"/>
        </w:trPr>
        <w:tc>
          <w:tcPr>
            <w:tcW w:w="1383"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运营服务</w:t>
            </w:r>
          </w:p>
        </w:tc>
        <w:tc>
          <w:tcPr>
            <w:tcW w:w="118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73.15%</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13.14%</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74.18%</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2.72%</w:t>
            </w:r>
          </w:p>
        </w:tc>
        <w:tc>
          <w:tcPr>
            <w:tcW w:w="119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79.89%</w:t>
            </w:r>
          </w:p>
        </w:tc>
        <w:tc>
          <w:tcPr>
            <w:tcW w:w="1190"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 w:hRule="atLeast"/>
          <w:jc w:val="center"/>
        </w:trPr>
        <w:tc>
          <w:tcPr>
            <w:tcW w:w="1383"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综合毛利率</w:t>
            </w:r>
          </w:p>
        </w:tc>
        <w:tc>
          <w:tcPr>
            <w:tcW w:w="118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42.64%</w:t>
            </w:r>
          </w:p>
        </w:tc>
        <w:tc>
          <w:tcPr>
            <w:tcW w:w="119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c>
          <w:tcPr>
            <w:tcW w:w="119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39.65%</w:t>
            </w:r>
          </w:p>
        </w:tc>
        <w:tc>
          <w:tcPr>
            <w:tcW w:w="119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c>
          <w:tcPr>
            <w:tcW w:w="119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36.59%</w:t>
            </w:r>
          </w:p>
        </w:tc>
        <w:tc>
          <w:tcPr>
            <w:tcW w:w="1190"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从上表看出，公司毛利率逐年上升，2017年较2016年综合毛利从36.59%上升到39.65%，主要原因系产品销售收入的毛利率从36.68%上升到41.60%，公司2017年销售中有上海世博会博物馆（销售收入1,036万元，毛利率55%）、阿美远东（北京）商业服务有限公司（销售收入580万元，毛利率61%）等高毛利项目，从而影响综合毛利率。公司的综合毛利率从2017年的39.65%上升到2018年1-9月的42.64%，主要系公司业务结构发生了一定的变化，公司主营业务中毛利率较高（超过70%）的运营服务业务收入较2017年度大幅提升，2018年1-9月运营服务收入占比从2017年度的</w:t>
      </w:r>
      <w:bookmarkStart w:id="3" w:name="_Hlk535964018"/>
      <w:r>
        <w:rPr>
          <w:rFonts w:hint="eastAsia" w:ascii="微软雅黑" w:hAnsi="微软雅黑" w:eastAsia="微软雅黑" w:cs="微软雅黑"/>
          <w:i w:val="0"/>
          <w:iCs w:val="0"/>
          <w:caps w:val="0"/>
          <w:color w:val="333333"/>
          <w:spacing w:val="0"/>
          <w:sz w:val="21"/>
          <w:szCs w:val="21"/>
          <w:u w:val="none"/>
          <w:shd w:val="clear" w:fill="FFFFFF"/>
        </w:rPr>
        <w:t>2.72%提高到了13.14%</w:t>
      </w:r>
      <w:bookmarkEnd w:id="3"/>
      <w:r>
        <w:rPr>
          <w:rFonts w:hint="eastAsia" w:ascii="微软雅黑" w:hAnsi="微软雅黑" w:eastAsia="微软雅黑" w:cs="微软雅黑"/>
          <w:i w:val="0"/>
          <w:iCs w:val="0"/>
          <w:caps w:val="0"/>
          <w:color w:val="000000"/>
          <w:spacing w:val="0"/>
          <w:sz w:val="21"/>
          <w:szCs w:val="21"/>
          <w:u w:val="none"/>
          <w:shd w:val="clear" w:fill="FFFFFF"/>
        </w:rPr>
        <w:t>，</w:t>
      </w:r>
      <w:bookmarkStart w:id="4" w:name="_Hlk535966624"/>
      <w:r>
        <w:rPr>
          <w:rFonts w:hint="eastAsia" w:ascii="微软雅黑" w:hAnsi="微软雅黑" w:eastAsia="微软雅黑" w:cs="微软雅黑"/>
          <w:i w:val="0"/>
          <w:iCs w:val="0"/>
          <w:caps w:val="0"/>
          <w:color w:val="333333"/>
          <w:spacing w:val="0"/>
          <w:sz w:val="21"/>
          <w:szCs w:val="21"/>
          <w:u w:val="none"/>
          <w:shd w:val="clear" w:fill="FFFFFF"/>
        </w:rPr>
        <w:t>而提升的主要原因为2017年11月收购了第一原则导致。</w:t>
      </w:r>
      <w:bookmarkEnd w:id="4"/>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同比上市公司毛利率情况如下：</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5" w:hRule="atLeast"/>
          <w:jc w:val="center"/>
        </w:trPr>
        <w:tc>
          <w:tcPr>
            <w:tcW w:w="2130"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上市公司</w:t>
            </w:r>
          </w:p>
        </w:tc>
        <w:tc>
          <w:tcPr>
            <w:tcW w:w="2130"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2018年1-9月</w:t>
            </w:r>
          </w:p>
        </w:tc>
        <w:tc>
          <w:tcPr>
            <w:tcW w:w="2131"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w:t>
            </w:r>
          </w:p>
        </w:tc>
        <w:tc>
          <w:tcPr>
            <w:tcW w:w="2131"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5" w:hRule="atLeast"/>
          <w:jc w:val="center"/>
        </w:trPr>
        <w:tc>
          <w:tcPr>
            <w:tcW w:w="213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天创5</w:t>
            </w:r>
          </w:p>
        </w:tc>
        <w:tc>
          <w:tcPr>
            <w:tcW w:w="213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42.64%</w:t>
            </w:r>
          </w:p>
        </w:tc>
        <w:tc>
          <w:tcPr>
            <w:tcW w:w="213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39.65%</w:t>
            </w:r>
          </w:p>
        </w:tc>
        <w:tc>
          <w:tcPr>
            <w:tcW w:w="213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3" w:hRule="atLeast"/>
          <w:jc w:val="center"/>
        </w:trPr>
        <w:tc>
          <w:tcPr>
            <w:tcW w:w="213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金桥信息</w:t>
            </w:r>
          </w:p>
        </w:tc>
        <w:tc>
          <w:tcPr>
            <w:tcW w:w="213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32.73%</w:t>
            </w:r>
          </w:p>
        </w:tc>
        <w:tc>
          <w:tcPr>
            <w:tcW w:w="213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28.60%</w:t>
            </w:r>
          </w:p>
        </w:tc>
        <w:tc>
          <w:tcPr>
            <w:tcW w:w="213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5" w:hRule="atLeast"/>
          <w:jc w:val="center"/>
        </w:trPr>
        <w:tc>
          <w:tcPr>
            <w:tcW w:w="213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真视通</w:t>
            </w:r>
          </w:p>
        </w:tc>
        <w:tc>
          <w:tcPr>
            <w:tcW w:w="213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24.79%</w:t>
            </w:r>
          </w:p>
        </w:tc>
        <w:tc>
          <w:tcPr>
            <w:tcW w:w="213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25.44%</w:t>
            </w:r>
          </w:p>
        </w:tc>
        <w:tc>
          <w:tcPr>
            <w:tcW w:w="213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5" w:hRule="atLeast"/>
          <w:jc w:val="center"/>
        </w:trPr>
        <w:tc>
          <w:tcPr>
            <w:tcW w:w="213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飞利信</w:t>
            </w:r>
          </w:p>
        </w:tc>
        <w:tc>
          <w:tcPr>
            <w:tcW w:w="213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28.62%</w:t>
            </w:r>
          </w:p>
        </w:tc>
        <w:tc>
          <w:tcPr>
            <w:tcW w:w="213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41.63%</w:t>
            </w:r>
          </w:p>
        </w:tc>
        <w:tc>
          <w:tcPr>
            <w:tcW w:w="213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5" w:hRule="atLeast"/>
          <w:jc w:val="center"/>
        </w:trPr>
        <w:tc>
          <w:tcPr>
            <w:tcW w:w="2130"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立思辰</w:t>
            </w:r>
          </w:p>
        </w:tc>
        <w:tc>
          <w:tcPr>
            <w:tcW w:w="213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45.51%</w:t>
            </w:r>
          </w:p>
        </w:tc>
        <w:tc>
          <w:tcPr>
            <w:tcW w:w="2131"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45.88%</w:t>
            </w:r>
          </w:p>
        </w:tc>
        <w:tc>
          <w:tcPr>
            <w:tcW w:w="2131"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40.87%</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从上表可知，公司毛利率高于金桥信息、真视通、飞利信，但低于立思辰；同时，同比上市公司2017年度毛利率均有不同程度的变化；2018年1-9月，飞利信毛利率出现较大下滑，真视通、立思辰毛利率保持基本稳定，而公司和金桥信息毛利率出现了一定幅度的上升，且公司毛利率与同行业相比未出现重大异常。公司综合毛利率处于相对较高水平并保持基本稳定，主要原因为，一方面公司销售渠道健全，与松下、百安普、拜亚动力、Renkus-Heinz等产品供应商建立了长期战略合作关系，在产品采购中具有较强的议价能力，具有较为明显的采购价格优势；另一方面公司综合服务能力较强，能够构建完整的产品服务系统，可为客户提供增值服务，客户粘性较高，在产品销售中具有较强的议价能力，因此，报告期内产品销售均保持35%以上的毛利率，且持续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（3）报告期内净利润下降原因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公司2016-2018年9月份的主要利润表项目及变动情况如下：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center"/>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　　　　　　　　　　　　　　　　　　　　　　　　　　　　　　单位：元</w:t>
      </w:r>
    </w:p>
    <w:tbl>
      <w:tblPr>
        <w:tblStyle w:val="3"/>
        <w:tblW w:w="7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76"/>
        <w:gridCol w:w="1700"/>
        <w:gridCol w:w="1702"/>
        <w:gridCol w:w="1702"/>
        <w:gridCol w:w="1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6"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1700"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2017年度</w:t>
            </w:r>
          </w:p>
        </w:tc>
        <w:tc>
          <w:tcPr>
            <w:tcW w:w="170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2016年度</w:t>
            </w:r>
          </w:p>
        </w:tc>
        <w:tc>
          <w:tcPr>
            <w:tcW w:w="170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2017年度较2016年度变动金额</w:t>
            </w:r>
          </w:p>
        </w:tc>
        <w:tc>
          <w:tcPr>
            <w:tcW w:w="1557"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2017年度较2016年度变动比例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营业收入</w:t>
            </w:r>
          </w:p>
        </w:tc>
        <w:tc>
          <w:tcPr>
            <w:tcW w:w="17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354,107,139.46</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381,891,469.08</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-27,784,329.62</w:t>
            </w:r>
          </w:p>
        </w:tc>
        <w:tc>
          <w:tcPr>
            <w:tcW w:w="15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营业成本</w:t>
            </w:r>
          </w:p>
        </w:tc>
        <w:tc>
          <w:tcPr>
            <w:tcW w:w="17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213,718,082.29</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242,146,322.38</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-28,428,240.09</w:t>
            </w:r>
          </w:p>
        </w:tc>
        <w:tc>
          <w:tcPr>
            <w:tcW w:w="15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毛利</w:t>
            </w:r>
          </w:p>
        </w:tc>
        <w:tc>
          <w:tcPr>
            <w:tcW w:w="17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140,389,057.17</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139,745,146.70</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643,910.47</w:t>
            </w:r>
          </w:p>
        </w:tc>
        <w:tc>
          <w:tcPr>
            <w:tcW w:w="15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销售费用</w:t>
            </w:r>
          </w:p>
        </w:tc>
        <w:tc>
          <w:tcPr>
            <w:tcW w:w="17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30,664,436.24</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28,590,708.06</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2,073,728.18</w:t>
            </w:r>
          </w:p>
        </w:tc>
        <w:tc>
          <w:tcPr>
            <w:tcW w:w="15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管理费用</w:t>
            </w:r>
          </w:p>
        </w:tc>
        <w:tc>
          <w:tcPr>
            <w:tcW w:w="17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59,295,819.65</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51,761,496.63</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7,534,323.02</w:t>
            </w:r>
          </w:p>
        </w:tc>
        <w:tc>
          <w:tcPr>
            <w:tcW w:w="15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财务费用</w:t>
            </w:r>
          </w:p>
        </w:tc>
        <w:tc>
          <w:tcPr>
            <w:tcW w:w="17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1,328,942.64</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3,561,913.44</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-2,232,970.80</w:t>
            </w:r>
          </w:p>
        </w:tc>
        <w:tc>
          <w:tcPr>
            <w:tcW w:w="15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净利润</w:t>
            </w:r>
          </w:p>
        </w:tc>
        <w:tc>
          <w:tcPr>
            <w:tcW w:w="170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33,501,888.07</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38,875,426.96</w:t>
            </w:r>
          </w:p>
        </w:tc>
        <w:tc>
          <w:tcPr>
            <w:tcW w:w="17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-5,373,538.89</w:t>
            </w:r>
          </w:p>
        </w:tc>
        <w:tc>
          <w:tcPr>
            <w:tcW w:w="1557"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6"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归属于母公司的净利润</w:t>
            </w:r>
          </w:p>
        </w:tc>
        <w:tc>
          <w:tcPr>
            <w:tcW w:w="170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34,119,580.30</w:t>
            </w:r>
          </w:p>
        </w:tc>
        <w:tc>
          <w:tcPr>
            <w:tcW w:w="170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36,463,717.51</w:t>
            </w:r>
          </w:p>
        </w:tc>
        <w:tc>
          <w:tcPr>
            <w:tcW w:w="170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-2,344,137.21</w:t>
            </w:r>
          </w:p>
        </w:tc>
        <w:tc>
          <w:tcPr>
            <w:tcW w:w="1557"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-6.43%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（续表）</w:t>
      </w:r>
    </w:p>
    <w:tbl>
      <w:tblPr>
        <w:tblStyle w:val="3"/>
        <w:tblW w:w="79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79"/>
        <w:gridCol w:w="1707"/>
        <w:gridCol w:w="1706"/>
        <w:gridCol w:w="1706"/>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9"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1707"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2018年1-9月</w:t>
            </w:r>
          </w:p>
        </w:tc>
        <w:tc>
          <w:tcPr>
            <w:tcW w:w="1706"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2017年1-9月</w:t>
            </w:r>
          </w:p>
        </w:tc>
        <w:tc>
          <w:tcPr>
            <w:tcW w:w="1706"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2018年1-9月较2017年同期变动金额</w:t>
            </w:r>
          </w:p>
        </w:tc>
        <w:tc>
          <w:tcPr>
            <w:tcW w:w="1591"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2018年1-9月较2017年同期变动比例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7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营业收入</w:t>
            </w:r>
          </w:p>
        </w:tc>
        <w:tc>
          <w:tcPr>
            <w:tcW w:w="170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335,920,952.98</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230,689,052.62</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105,231,900.36</w:t>
            </w:r>
          </w:p>
        </w:tc>
        <w:tc>
          <w:tcPr>
            <w:tcW w:w="15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27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营业成本</w:t>
            </w:r>
          </w:p>
        </w:tc>
        <w:tc>
          <w:tcPr>
            <w:tcW w:w="170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192,699,840.26</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142,491,258.87</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50,208,581.39</w:t>
            </w:r>
          </w:p>
        </w:tc>
        <w:tc>
          <w:tcPr>
            <w:tcW w:w="15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毛利</w:t>
            </w:r>
          </w:p>
        </w:tc>
        <w:tc>
          <w:tcPr>
            <w:tcW w:w="170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143,221,112.72</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88,197,793.75</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55,023,318.97</w:t>
            </w:r>
          </w:p>
        </w:tc>
        <w:tc>
          <w:tcPr>
            <w:tcW w:w="15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销售费用</w:t>
            </w:r>
          </w:p>
        </w:tc>
        <w:tc>
          <w:tcPr>
            <w:tcW w:w="170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26,692,242.10</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21,642,476.38</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5,049,765.72</w:t>
            </w:r>
          </w:p>
        </w:tc>
        <w:tc>
          <w:tcPr>
            <w:tcW w:w="15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管理费用</w:t>
            </w:r>
          </w:p>
        </w:tc>
        <w:tc>
          <w:tcPr>
            <w:tcW w:w="170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82,409,402.98</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40,817,464.55</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41,591,938.43</w:t>
            </w:r>
          </w:p>
        </w:tc>
        <w:tc>
          <w:tcPr>
            <w:tcW w:w="15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财务费用</w:t>
            </w:r>
          </w:p>
        </w:tc>
        <w:tc>
          <w:tcPr>
            <w:tcW w:w="170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2,238,047.41</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585,758.82</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1,652,288.59</w:t>
            </w:r>
          </w:p>
        </w:tc>
        <w:tc>
          <w:tcPr>
            <w:tcW w:w="15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282.08%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净利润</w:t>
            </w:r>
          </w:p>
        </w:tc>
        <w:tc>
          <w:tcPr>
            <w:tcW w:w="170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22,700,696.70</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16,642,354.15</w:t>
            </w:r>
          </w:p>
        </w:tc>
        <w:tc>
          <w:tcPr>
            <w:tcW w:w="170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6,058,342.55</w:t>
            </w:r>
          </w:p>
        </w:tc>
        <w:tc>
          <w:tcPr>
            <w:tcW w:w="159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279"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归属于母公司的净利润</w:t>
            </w:r>
          </w:p>
        </w:tc>
        <w:tc>
          <w:tcPr>
            <w:tcW w:w="1707"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22,020,092.96</w:t>
            </w:r>
          </w:p>
        </w:tc>
        <w:tc>
          <w:tcPr>
            <w:tcW w:w="170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18,177,915.83</w:t>
            </w:r>
          </w:p>
        </w:tc>
        <w:tc>
          <w:tcPr>
            <w:tcW w:w="1706"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3,842,177.13</w:t>
            </w:r>
          </w:p>
        </w:tc>
        <w:tc>
          <w:tcPr>
            <w:tcW w:w="1591"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21.14%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公司2017年较2016年净利润下降537.35万元，主要原因系管理费用上升较多导致的，其中新增子公司第一原则导致管理费用上升390万、北京华控软件技术有限公司研发的易学软件开始摊销导致管理费用上升150万等。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公司2018年1-9月净利润较2017年同期上升</w:t>
      </w:r>
      <w:bookmarkStart w:id="5" w:name="_Hlk535964091"/>
      <w:r>
        <w:rPr>
          <w:rFonts w:hint="eastAsia" w:ascii="微软雅黑" w:hAnsi="微软雅黑" w:eastAsia="微软雅黑" w:cs="微软雅黑"/>
          <w:i w:val="0"/>
          <w:iCs w:val="0"/>
          <w:caps w:val="0"/>
          <w:color w:val="333333"/>
          <w:spacing w:val="0"/>
          <w:sz w:val="21"/>
          <w:szCs w:val="21"/>
          <w:u w:val="none"/>
          <w:shd w:val="clear" w:fill="FFFFFF"/>
        </w:rPr>
        <w:t>605.83</w:t>
      </w:r>
      <w:bookmarkEnd w:id="5"/>
      <w:r>
        <w:rPr>
          <w:rFonts w:hint="eastAsia" w:ascii="微软雅黑" w:hAnsi="微软雅黑" w:eastAsia="微软雅黑" w:cs="微软雅黑"/>
          <w:i w:val="0"/>
          <w:iCs w:val="0"/>
          <w:caps w:val="0"/>
          <w:color w:val="000000"/>
          <w:spacing w:val="0"/>
          <w:sz w:val="21"/>
          <w:szCs w:val="21"/>
          <w:u w:val="none"/>
          <w:shd w:val="clear" w:fill="FFFFFF"/>
        </w:rPr>
        <w:t>万元，主要原因系合并范围发生变化，2018年1-9月份包含2017年11月份收购的第一原则的财务数据，第一原则</w:t>
      </w:r>
      <w:bookmarkStart w:id="6" w:name="_Hlk535964123"/>
      <w:r>
        <w:rPr>
          <w:rFonts w:hint="eastAsia" w:ascii="微软雅黑" w:hAnsi="微软雅黑" w:eastAsia="微软雅黑" w:cs="微软雅黑"/>
          <w:i w:val="0"/>
          <w:iCs w:val="0"/>
          <w:caps w:val="0"/>
          <w:color w:val="333333"/>
          <w:spacing w:val="0"/>
          <w:sz w:val="21"/>
          <w:szCs w:val="21"/>
          <w:u w:val="none"/>
          <w:shd w:val="clear" w:fill="FFFFFF"/>
        </w:rPr>
        <w:t>归母净利润为323.32万元</w:t>
      </w:r>
      <w:bookmarkEnd w:id="6"/>
      <w:r>
        <w:rPr>
          <w:rFonts w:hint="eastAsia" w:ascii="微软雅黑" w:hAnsi="微软雅黑" w:eastAsia="微软雅黑" w:cs="微软雅黑"/>
          <w:i w:val="0"/>
          <w:iCs w:val="0"/>
          <w:caps w:val="0"/>
          <w:color w:val="000000"/>
          <w:spacing w:val="0"/>
          <w:sz w:val="21"/>
          <w:szCs w:val="21"/>
          <w:u w:val="none"/>
          <w:shd w:val="clear" w:fill="FFFFFF"/>
        </w:rPr>
        <w:t>。2018年公司子公司佛山市天创中电经贸有限公司收到“百企争先”政府补助97.37万元。扣除上述两个事项的影响后，被审计单位2018年1-9月份归属于母公司的净利润为1,847.64万元，与2017年1-9月保持基本一致。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公司2017年度净利润略有下降，但2018年1-9月同比2017年同期已有超过20%的增长，公司净利润未出现持续下滑的情形，公司生产经营也不存在重大不利变化的情形。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主办券商及会计师认为：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1）由于报告期内发行人的客户采购数量出现了一定的波动，随着公司加大销售力度，积极拓展新客户，加之收购了第一原则和亚太神通两家公司，公司销售收入在2018年1-9月较2017年同期实现了快速增长。经复核，公司报告期内营业收入变化具备合理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报告期内公司毛利率持续提升，主要是由于公司业务调整，毛利率较高的运营服务占公司业务收入比重增加导致了公司综合毛利率提升。公司毛利率与同行业可比上市公司相比未出现明显异常，公司综合毛利率处于相对较高水平并保持基本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因此，公司报告期内毛利率变动合理。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（3）公司对报告期内净利润出现波动解释合理，符合申请人的真实经营情况，申请人生产经营不存在重大不利变化情形。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　 4、关于经营活动产生的现金流量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审核中关注到，报告期内申请人经营活动产生的现金流量净额变动较大，最近一期为负。对此，请申请人补充披露：（1）报告期内经营活动产生的现金流量净额变动的具体原因；（2）分析应收应付项目、营业收入、经营活动产生现金流量三者间数量变动关系合理性。同时，请主办券商、会计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申请人补充披露：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（1）经营活动现金净流量变动原因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公司报告期内经营性现金流量净额如下：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单位：元</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50"/>
        <w:gridCol w:w="1668"/>
        <w:gridCol w:w="1668"/>
        <w:gridCol w:w="1668"/>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 w:hRule="atLeast"/>
          <w:jc w:val="center"/>
        </w:trPr>
        <w:tc>
          <w:tcPr>
            <w:tcW w:w="2406"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1529"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2018年1-9月</w:t>
            </w:r>
          </w:p>
        </w:tc>
        <w:tc>
          <w:tcPr>
            <w:tcW w:w="1529"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2017年1-9月</w:t>
            </w:r>
          </w:p>
        </w:tc>
        <w:tc>
          <w:tcPr>
            <w:tcW w:w="1529"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w:t>
            </w:r>
          </w:p>
        </w:tc>
        <w:tc>
          <w:tcPr>
            <w:tcW w:w="1529"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9" w:hRule="atLeast"/>
          <w:jc w:val="center"/>
        </w:trPr>
        <w:tc>
          <w:tcPr>
            <w:tcW w:w="240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一、经营活动产生的现金流量：</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firstLine="36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firstLine="36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firstLine="36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c>
          <w:tcPr>
            <w:tcW w:w="15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firstLine="36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9" w:hRule="atLeast"/>
          <w:jc w:val="center"/>
        </w:trPr>
        <w:tc>
          <w:tcPr>
            <w:tcW w:w="240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销售商品、提供劳务收到的现金</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376,217,029.73</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302,008,311.98</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418,758,759.25</w:t>
            </w:r>
          </w:p>
        </w:tc>
        <w:tc>
          <w:tcPr>
            <w:tcW w:w="15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366,360,763.94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 w:hRule="atLeast"/>
          <w:jc w:val="center"/>
        </w:trPr>
        <w:tc>
          <w:tcPr>
            <w:tcW w:w="240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收到的税费返还</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119,658.14</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251,999.96</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251,999.96</w:t>
            </w:r>
          </w:p>
        </w:tc>
        <w:tc>
          <w:tcPr>
            <w:tcW w:w="15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138,123.75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2" w:hRule="atLeast"/>
          <w:jc w:val="center"/>
        </w:trPr>
        <w:tc>
          <w:tcPr>
            <w:tcW w:w="240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收到其他与经营活动有关的现金</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7,885,996.76</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9,145,265.21</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4,758,851.07</w:t>
            </w:r>
          </w:p>
        </w:tc>
        <w:tc>
          <w:tcPr>
            <w:tcW w:w="15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5,871,726.25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 w:hRule="atLeast"/>
          <w:jc w:val="center"/>
        </w:trPr>
        <w:tc>
          <w:tcPr>
            <w:tcW w:w="240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经营活动现金流入小计</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384,222,684.63</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311,405,577.15</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423,769,610.28</w:t>
            </w:r>
          </w:p>
        </w:tc>
        <w:tc>
          <w:tcPr>
            <w:tcW w:w="15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372,370,613.94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9" w:hRule="atLeast"/>
          <w:jc w:val="center"/>
        </w:trPr>
        <w:tc>
          <w:tcPr>
            <w:tcW w:w="240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购买商品、接受劳务支付的现金</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255,977,205.17</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185,746,161.87</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223,935,699.43</w:t>
            </w:r>
          </w:p>
        </w:tc>
        <w:tc>
          <w:tcPr>
            <w:tcW w:w="15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238,570,234.84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9" w:hRule="atLeast"/>
          <w:jc w:val="center"/>
        </w:trPr>
        <w:tc>
          <w:tcPr>
            <w:tcW w:w="240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支付给职工以及为职工支付的现金</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77,521,773.08</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36,771,625.48</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52,797,854.55</w:t>
            </w:r>
          </w:p>
        </w:tc>
        <w:tc>
          <w:tcPr>
            <w:tcW w:w="15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47,349,157.84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 w:hRule="atLeast"/>
          <w:jc w:val="center"/>
        </w:trPr>
        <w:tc>
          <w:tcPr>
            <w:tcW w:w="240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支付的各项税费</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26,917,137.51</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28,469,573.42</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38,583,162.48</w:t>
            </w:r>
          </w:p>
        </w:tc>
        <w:tc>
          <w:tcPr>
            <w:tcW w:w="15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17,629,903.48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 w:hRule="atLeast"/>
          <w:jc w:val="center"/>
        </w:trPr>
        <w:tc>
          <w:tcPr>
            <w:tcW w:w="240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支付其他与经营活动有关的现金</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24,174,562.06</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51,366,527.65</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43,118,766.64</w:t>
            </w:r>
          </w:p>
        </w:tc>
        <w:tc>
          <w:tcPr>
            <w:tcW w:w="15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36,873,164.22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 w:hRule="atLeast"/>
          <w:jc w:val="center"/>
        </w:trPr>
        <w:tc>
          <w:tcPr>
            <w:tcW w:w="240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经营活动现金流出小计</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384,590,677.82</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302,353,888.42</w:t>
            </w:r>
          </w:p>
        </w:tc>
        <w:tc>
          <w:tcPr>
            <w:tcW w:w="15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358,435,483.10</w:t>
            </w:r>
          </w:p>
        </w:tc>
        <w:tc>
          <w:tcPr>
            <w:tcW w:w="15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340,422,460.38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9" w:hRule="atLeast"/>
          <w:jc w:val="center"/>
        </w:trPr>
        <w:tc>
          <w:tcPr>
            <w:tcW w:w="2406"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经营活动产生的现金流量净额</w:t>
            </w:r>
          </w:p>
        </w:tc>
        <w:tc>
          <w:tcPr>
            <w:tcW w:w="152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-367,993.19</w:t>
            </w:r>
          </w:p>
        </w:tc>
        <w:tc>
          <w:tcPr>
            <w:tcW w:w="152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9,051,688.73</w:t>
            </w:r>
          </w:p>
        </w:tc>
        <w:tc>
          <w:tcPr>
            <w:tcW w:w="152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65,334,127.18</w:t>
            </w:r>
          </w:p>
        </w:tc>
        <w:tc>
          <w:tcPr>
            <w:tcW w:w="1529"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31,948,153.56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2018年1-9月经营活动产生的现金流量净额为-36.80万元。主要原因为：公司的子公司天创盛世所在专业音视频行业属于信息服务业下的细分行业。报告期内公司为项目施工顺利实施，增加存货储备，项目回款在1-9月相对较少，主要集中在2018年第四季度。同时由于公司合并报表范围变化，公司人员工资、管理费用、销售费用等固定支出相应增加，导致当期经营活动产生的现金流量净额为负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2016-2018年1-9月期间，经营活动现金流入持续增长。2017年较2016年增长原因，主要是2017年公司加强对当年及2016年销售形成的应收款进行催收，应收账款回款增加；2018年1-9月较2017年增长原因，主要是公司报告期内合并范围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2016-2018年1-9月期间，经营活动现金流出持续增长，2017年较2016年变动较小；2018年1-9月较2017年增长的原因，主要是公司报告期内合并范围增加导致人员薪酬、市场费用增加，及公司为应对中美贸易战关税上涨增加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（2）应收应付项目、营业收入、经营活动产生现金流量变动关系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应收应付项目、营业收入与销售商品、提供劳务收到的现金的关系如下：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单位：元</w:t>
      </w:r>
    </w:p>
    <w:tbl>
      <w:tblPr>
        <w:tblStyle w:val="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77"/>
        <w:gridCol w:w="1615"/>
        <w:gridCol w:w="1614"/>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1" w:hRule="atLeast"/>
        </w:trPr>
        <w:tc>
          <w:tcPr>
            <w:tcW w:w="3677"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1615"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rPr>
              <w:t>2018年1-9月</w:t>
            </w:r>
          </w:p>
        </w:tc>
        <w:tc>
          <w:tcPr>
            <w:tcW w:w="1614"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rPr>
              <w:t>2017年</w:t>
            </w:r>
          </w:p>
        </w:tc>
        <w:tc>
          <w:tcPr>
            <w:tcW w:w="1616"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rPr>
              <w:t>2016年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1" w:hRule="atLeast"/>
        </w:trPr>
        <w:tc>
          <w:tcPr>
            <w:tcW w:w="367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含税营业收入</w:t>
            </w:r>
          </w:p>
        </w:tc>
        <w:tc>
          <w:tcPr>
            <w:tcW w:w="16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389,199,292.24</w:t>
            </w:r>
          </w:p>
        </w:tc>
        <w:tc>
          <w:tcPr>
            <w:tcW w:w="161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391,933,891.64</w:t>
            </w:r>
          </w:p>
        </w:tc>
        <w:tc>
          <w:tcPr>
            <w:tcW w:w="161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432,355,173.00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1" w:hRule="atLeast"/>
        </w:trPr>
        <w:tc>
          <w:tcPr>
            <w:tcW w:w="367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加：应收项目的增加及预收项目的减少（2017年扣除第一原则的影响）</w:t>
            </w:r>
          </w:p>
        </w:tc>
        <w:tc>
          <w:tcPr>
            <w:tcW w:w="16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-5,420,300.51</w:t>
            </w:r>
          </w:p>
        </w:tc>
        <w:tc>
          <w:tcPr>
            <w:tcW w:w="161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18,368,925.61</w:t>
            </w:r>
          </w:p>
        </w:tc>
        <w:tc>
          <w:tcPr>
            <w:tcW w:w="161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-60,209,196.06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99" w:hRule="atLeast"/>
        </w:trPr>
        <w:tc>
          <w:tcPr>
            <w:tcW w:w="3677"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减：应收票据的减少、背书转让及其他非付现的金额</w:t>
            </w:r>
          </w:p>
        </w:tc>
        <w:tc>
          <w:tcPr>
            <w:tcW w:w="161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7,561,962.00</w:t>
            </w:r>
          </w:p>
        </w:tc>
        <w:tc>
          <w:tcPr>
            <w:tcW w:w="161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-8,455,942.00</w:t>
            </w:r>
          </w:p>
        </w:tc>
        <w:tc>
          <w:tcPr>
            <w:tcW w:w="161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5,785,213.00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1" w:hRule="atLeast"/>
        </w:trPr>
        <w:tc>
          <w:tcPr>
            <w:tcW w:w="3677"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报表金额</w:t>
            </w:r>
          </w:p>
        </w:tc>
        <w:tc>
          <w:tcPr>
            <w:tcW w:w="161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376,217,029.73</w:t>
            </w:r>
          </w:p>
        </w:tc>
        <w:tc>
          <w:tcPr>
            <w:tcW w:w="1614"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418,758,759.25</w:t>
            </w:r>
          </w:p>
        </w:tc>
        <w:tc>
          <w:tcPr>
            <w:tcW w:w="1616"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000000"/>
                <w:spacing w:val="0"/>
                <w:sz w:val="19"/>
                <w:szCs w:val="19"/>
                <w:u w:val="none"/>
              </w:rPr>
              <w:t>366,360,763.94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应收应付项目、营业成本与购买商品、接受劳务支付的现金的关系：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单位：元</w:t>
      </w:r>
    </w:p>
    <w:tbl>
      <w:tblPr>
        <w:tblStyle w:val="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650"/>
        <w:gridCol w:w="1623"/>
        <w:gridCol w:w="1623"/>
        <w:gridCol w:w="1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1" w:hRule="atLeast"/>
        </w:trPr>
        <w:tc>
          <w:tcPr>
            <w:tcW w:w="3650"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1623"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2018年1-9月</w:t>
            </w:r>
          </w:p>
        </w:tc>
        <w:tc>
          <w:tcPr>
            <w:tcW w:w="1623"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w:t>
            </w:r>
          </w:p>
        </w:tc>
        <w:tc>
          <w:tcPr>
            <w:tcW w:w="1626"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 w:hRule="atLeast"/>
        </w:trPr>
        <w:tc>
          <w:tcPr>
            <w:tcW w:w="365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营业成本及税金等</w:t>
            </w:r>
          </w:p>
        </w:tc>
        <w:tc>
          <w:tcPr>
            <w:tcW w:w="16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247,366,602.01</w:t>
            </w:r>
          </w:p>
        </w:tc>
        <w:tc>
          <w:tcPr>
            <w:tcW w:w="16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248,014,561.83</w:t>
            </w:r>
          </w:p>
        </w:tc>
        <w:tc>
          <w:tcPr>
            <w:tcW w:w="162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266,933,470.60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 w:hRule="atLeast"/>
        </w:trPr>
        <w:tc>
          <w:tcPr>
            <w:tcW w:w="365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21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加：存货的增加</w:t>
            </w:r>
          </w:p>
        </w:tc>
        <w:tc>
          <w:tcPr>
            <w:tcW w:w="16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16,241,776.45</w:t>
            </w:r>
          </w:p>
        </w:tc>
        <w:tc>
          <w:tcPr>
            <w:tcW w:w="16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3,820,887.89</w:t>
            </w:r>
          </w:p>
        </w:tc>
        <w:tc>
          <w:tcPr>
            <w:tcW w:w="162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-13,063,050.19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1" w:hRule="atLeast"/>
        </w:trPr>
        <w:tc>
          <w:tcPr>
            <w:tcW w:w="365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21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加：预付账款的增加及应付账款的减少（2017年扣除第一原则的影响）</w:t>
            </w:r>
          </w:p>
        </w:tc>
        <w:tc>
          <w:tcPr>
            <w:tcW w:w="16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-6,413,752.29</w:t>
            </w:r>
          </w:p>
        </w:tc>
        <w:tc>
          <w:tcPr>
            <w:tcW w:w="16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-24,425,530.08</w:t>
            </w:r>
          </w:p>
        </w:tc>
        <w:tc>
          <w:tcPr>
            <w:tcW w:w="162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-14,385,158.57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 w:hRule="atLeast"/>
        </w:trPr>
        <w:tc>
          <w:tcPr>
            <w:tcW w:w="365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非付现部分及其他</w:t>
            </w:r>
          </w:p>
        </w:tc>
        <w:tc>
          <w:tcPr>
            <w:tcW w:w="16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-1,217,421.00</w:t>
            </w:r>
          </w:p>
        </w:tc>
        <w:tc>
          <w:tcPr>
            <w:tcW w:w="162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-3,474,220.21</w:t>
            </w:r>
          </w:p>
        </w:tc>
        <w:tc>
          <w:tcPr>
            <w:tcW w:w="162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-915,027.00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 w:hRule="atLeast"/>
        </w:trPr>
        <w:tc>
          <w:tcPr>
            <w:tcW w:w="3650"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lef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报表金额</w:t>
            </w:r>
          </w:p>
        </w:tc>
        <w:tc>
          <w:tcPr>
            <w:tcW w:w="1623"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255,977,205.17</w:t>
            </w:r>
          </w:p>
        </w:tc>
        <w:tc>
          <w:tcPr>
            <w:tcW w:w="1623"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223,935,699.43</w:t>
            </w:r>
          </w:p>
        </w:tc>
        <w:tc>
          <w:tcPr>
            <w:tcW w:w="1626"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238,570,234.84</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注：由于报告期内合并范围发生变化，2018年1-9月包含第一原则的财务数据，所以含税业务收入、营业成本及税金金额发生金额较大。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主办券商及会计师认为：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1）关于发行人报告期内现金流变动的原因，2017年销售商品及提供劳务收到的现金流量增加，主要是由于申请人加大了应收账款催收力度，应收账款回款增加所导致。发行人2018年1-9月经营活动现金净流量为-36.80万元，主要是由于申请人子公司北京天创盛世数码科技有限公司为保证项目顺利开展，而进行了提前备货；同时因合并范围变化，导致的支付的人员工资、管理费用和销售费用等固定支出相应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（2）发行人报告期内应收应付项目、营业收入及经营活动现金流量之间的变动关系合理，不存在明显异常的情况。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　　5、关于存货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审核中关注到，报告期内申请人存货持续增长，自2016年末的8,486.11万元升至2018年9月末的11,017.03万元，周转率逐期下降。对此，请申请人结合经营和业务开展情况，补充披露：（1）报告期内存货的具体构成、库龄情况，存货余额较大的具体原因；（2）存货跌价准备是否计提充分，是否符合《企业会计准则》的规定。同时，请主办券商、会计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申请人补充披露：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（1）报告期内存货具体构成、库龄情况和存货余额较大的具体原因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报告期内公司存货的构成是原材料、库存商品及正在施工的工程。具体构成详见下表：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单位：元</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53"/>
        <w:gridCol w:w="1668"/>
        <w:gridCol w:w="1551"/>
        <w:gridCol w:w="1551"/>
        <w:gridCol w:w="1551"/>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0" w:hRule="atLeast"/>
          <w:jc w:val="center"/>
        </w:trPr>
        <w:tc>
          <w:tcPr>
            <w:tcW w:w="1100"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1560"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2018-9-30</w:t>
            </w:r>
          </w:p>
        </w:tc>
        <w:tc>
          <w:tcPr>
            <w:tcW w:w="1437"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2017-12-31</w:t>
            </w:r>
          </w:p>
        </w:tc>
        <w:tc>
          <w:tcPr>
            <w:tcW w:w="146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2018年较2017年增加金额</w:t>
            </w:r>
          </w:p>
        </w:tc>
        <w:tc>
          <w:tcPr>
            <w:tcW w:w="150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2016-12-31</w:t>
            </w:r>
          </w:p>
        </w:tc>
        <w:tc>
          <w:tcPr>
            <w:tcW w:w="1461"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2017年较2016年增加金额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0" w:hRule="atLeast"/>
          <w:jc w:val="center"/>
        </w:trPr>
        <w:tc>
          <w:tcPr>
            <w:tcW w:w="110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原材料</w:t>
            </w:r>
          </w:p>
        </w:tc>
        <w:tc>
          <w:tcPr>
            <w:tcW w:w="156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212,408.20</w:t>
            </w:r>
          </w:p>
        </w:tc>
        <w:tc>
          <w:tcPr>
            <w:tcW w:w="143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1,354,913.12</w:t>
            </w:r>
          </w:p>
        </w:tc>
        <w:tc>
          <w:tcPr>
            <w:tcW w:w="146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-1,142,504.92</w:t>
            </w:r>
          </w:p>
        </w:tc>
        <w:tc>
          <w:tcPr>
            <w:tcW w:w="15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1,253,688.26</w:t>
            </w:r>
          </w:p>
        </w:tc>
        <w:tc>
          <w:tcPr>
            <w:tcW w:w="146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101,224.86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0" w:hRule="atLeast"/>
          <w:jc w:val="center"/>
        </w:trPr>
        <w:tc>
          <w:tcPr>
            <w:tcW w:w="110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工程施工</w:t>
            </w:r>
          </w:p>
        </w:tc>
        <w:tc>
          <w:tcPr>
            <w:tcW w:w="156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6,090,964.73</w:t>
            </w:r>
          </w:p>
        </w:tc>
        <w:tc>
          <w:tcPr>
            <w:tcW w:w="143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3,171,438.85</w:t>
            </w:r>
          </w:p>
        </w:tc>
        <w:tc>
          <w:tcPr>
            <w:tcW w:w="146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2,919,525.88</w:t>
            </w:r>
          </w:p>
        </w:tc>
        <w:tc>
          <w:tcPr>
            <w:tcW w:w="15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2,183,717.76</w:t>
            </w:r>
          </w:p>
        </w:tc>
        <w:tc>
          <w:tcPr>
            <w:tcW w:w="146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987,721.09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0" w:hRule="atLeast"/>
          <w:jc w:val="center"/>
        </w:trPr>
        <w:tc>
          <w:tcPr>
            <w:tcW w:w="110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库存商品</w:t>
            </w:r>
          </w:p>
        </w:tc>
        <w:tc>
          <w:tcPr>
            <w:tcW w:w="1560"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107,644,416.07</w:t>
            </w:r>
          </w:p>
        </w:tc>
        <w:tc>
          <w:tcPr>
            <w:tcW w:w="143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90,817,476.75</w:t>
            </w:r>
          </w:p>
        </w:tc>
        <w:tc>
          <w:tcPr>
            <w:tcW w:w="146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16,826,939.32</w:t>
            </w:r>
          </w:p>
        </w:tc>
        <w:tc>
          <w:tcPr>
            <w:tcW w:w="150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82,853,277.71</w:t>
            </w:r>
          </w:p>
        </w:tc>
        <w:tc>
          <w:tcPr>
            <w:tcW w:w="146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7,964,199.04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90" w:hRule="atLeast"/>
          <w:jc w:val="center"/>
        </w:trPr>
        <w:tc>
          <w:tcPr>
            <w:tcW w:w="1100"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合计</w:t>
            </w:r>
          </w:p>
        </w:tc>
        <w:tc>
          <w:tcPr>
            <w:tcW w:w="1560"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113,947,789.00</w:t>
            </w:r>
          </w:p>
        </w:tc>
        <w:tc>
          <w:tcPr>
            <w:tcW w:w="1437"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95,343,828.72</w:t>
            </w:r>
          </w:p>
        </w:tc>
        <w:tc>
          <w:tcPr>
            <w:tcW w:w="146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18,603,960.28</w:t>
            </w:r>
          </w:p>
        </w:tc>
        <w:tc>
          <w:tcPr>
            <w:tcW w:w="150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86,290,683.73</w:t>
            </w:r>
          </w:p>
        </w:tc>
        <w:tc>
          <w:tcPr>
            <w:tcW w:w="1461"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9,053,144.99</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从上表可知，公司报告期内存货主要为库存商品，公司报告期内库存商品按品牌分类情况如下：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单位：万元</w:t>
      </w:r>
    </w:p>
    <w:tbl>
      <w:tblPr>
        <w:tblStyle w:val="3"/>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68"/>
        <w:gridCol w:w="2032"/>
        <w:gridCol w:w="2032"/>
        <w:gridCol w:w="2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68"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rPr>
              <w:t>产品品牌</w:t>
            </w:r>
          </w:p>
        </w:tc>
        <w:tc>
          <w:tcPr>
            <w:tcW w:w="203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rPr>
              <w:t>2018-9-30</w:t>
            </w:r>
          </w:p>
        </w:tc>
        <w:tc>
          <w:tcPr>
            <w:tcW w:w="2032"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rPr>
              <w:t>2017-12-31</w:t>
            </w:r>
          </w:p>
        </w:tc>
        <w:tc>
          <w:tcPr>
            <w:tcW w:w="2032"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93" w:beforeAutospacing="0" w:after="93" w:afterAutospacing="0" w:line="288" w:lineRule="atLeast"/>
              <w:ind w:left="0" w:right="0" w:firstLine="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000000"/>
                <w:spacing w:val="0"/>
                <w:sz w:val="19"/>
                <w:szCs w:val="19"/>
                <w:u w:val="none"/>
              </w:rPr>
              <w:t>2016-12-31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索尼</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松下</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1,257.61</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1,593.84</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1,231.78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日立</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3,403.80</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3,856.31</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4,694.46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拜亚动力</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338.26</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406.18</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百安普</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1,758.03</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574.28</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682.02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CAH</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133.37</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133.76</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125.63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bookmarkStart w:id="7" w:name="_Hlk535349738"/>
            <w:r>
              <w:rPr>
                <w:rFonts w:hint="eastAsia" w:ascii="微软雅黑" w:hAnsi="微软雅黑" w:eastAsia="微软雅黑" w:cs="微软雅黑"/>
                <w:i w:val="0"/>
                <w:iCs w:val="0"/>
                <w:caps w:val="0"/>
                <w:color w:val="333333"/>
                <w:spacing w:val="0"/>
                <w:sz w:val="19"/>
                <w:szCs w:val="19"/>
                <w:u w:val="none"/>
              </w:rPr>
              <w:t>Renkus-Heinz</w:t>
            </w:r>
            <w:bookmarkEnd w:id="7"/>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508.36</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166.39</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219.98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QSC</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115.62</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83.47</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CANON</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102.62</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Grass Valley</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345.57</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257.71</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其他</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2,801.21</w:t>
            </w:r>
          </w:p>
        </w:tc>
        <w:tc>
          <w:tcPr>
            <w:tcW w:w="203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2,009.80</w:t>
            </w:r>
          </w:p>
        </w:tc>
        <w:tc>
          <w:tcPr>
            <w:tcW w:w="2032"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931.37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268"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合计</w:t>
            </w:r>
          </w:p>
        </w:tc>
        <w:tc>
          <w:tcPr>
            <w:tcW w:w="203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10,764.44</w:t>
            </w:r>
          </w:p>
        </w:tc>
        <w:tc>
          <w:tcPr>
            <w:tcW w:w="2032"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9,081.75</w:t>
            </w:r>
          </w:p>
        </w:tc>
        <w:tc>
          <w:tcPr>
            <w:tcW w:w="2032"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8,285.33</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2018年9月30日较2017年12月31日库存商品的增加主要是百安普的变动，百安普是美国著名的智能音频产品制造商，公司为应对中美贸易战关税上涨而提前储备了较多的该品牌产品。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存货余额较大与其主营业务直接相关，公司主要从事专业音视频行业的产品销售、系统集成、设计与软件开发、运营服务等业务，是国内产品销售规模较大且能够同时提供专业音视频行业整体解决方案的企业。报告期内，公司产品销售业务收入分别为31,570.08万元、26,726.80万元、20,033.84万元，产品销售收入为公司的最重要收入来源。公司产品销售收入主要来源于所代理的日立、松下、拜亚动力、百安普及Renkus-Heinz等国际知名品牌产品，公司是前述国际知名企业在中国区域销售特定型号音视频产品的独家或主要合作伙伴，所代理的各规格型号专业音视频产品数量众多。前述国际知名企业有着严格的产销计划，公司难以临时在较短期限内采购到所需的产品，同时该等品牌产品需要长距离运输及报关等，相应的大部分产品到货周期长，公司需要保有足够的库存以满足客户需求。此外，公司自2011年11月成为日立视频会议用摄像机、2012年12月成为日立DLP工程投影机的中国大陆独家代理商以来，与日立数字映像（中国）有限公司建立了良好的关系，前期由于双方签订的代理协议约定的最低代理量的原因，同时考虑该产品的更新换代时间长（一般换代周期约为五年左右，产品生命周期在10年以上）、市场价格变动幅度较小等原因，公司采购了较多的日立品牌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156" w:afterAutospacing="0" w:line="288" w:lineRule="atLeast"/>
        <w:ind w:left="0" w:right="0" w:firstLine="54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2018年9月30日存货-库存商品的主要产品库龄情况详见下表：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63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单位：元</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553"/>
        <w:gridCol w:w="2374"/>
        <w:gridCol w:w="2461"/>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9" w:hRule="atLeast"/>
          <w:jc w:val="center"/>
        </w:trPr>
        <w:tc>
          <w:tcPr>
            <w:tcW w:w="1553" w:type="dxa"/>
            <w:vMerge w:val="restart"/>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6969" w:type="dxa"/>
            <w:gridSpan w:val="3"/>
            <w:tcBorders>
              <w:top w:val="single" w:color="auto" w:sz="12" w:space="0"/>
              <w:left w:val="nil"/>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9" w:hRule="atLeast"/>
          <w:jc w:val="center"/>
        </w:trPr>
        <w:tc>
          <w:tcPr>
            <w:tcW w:w="1553"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2374"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1年以内</w:t>
            </w:r>
          </w:p>
        </w:tc>
        <w:tc>
          <w:tcPr>
            <w:tcW w:w="2461" w:type="dxa"/>
            <w:tcBorders>
              <w:top w:val="nil"/>
              <w:left w:val="nil"/>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1年以上</w:t>
            </w:r>
          </w:p>
        </w:tc>
        <w:tc>
          <w:tcPr>
            <w:tcW w:w="2134" w:type="dxa"/>
            <w:tcBorders>
              <w:top w:val="nil"/>
              <w:left w:val="nil"/>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9" w:hRule="atLeast"/>
          <w:jc w:val="center"/>
        </w:trPr>
        <w:tc>
          <w:tcPr>
            <w:tcW w:w="1553"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库存商品</w:t>
            </w:r>
          </w:p>
        </w:tc>
        <w:tc>
          <w:tcPr>
            <w:tcW w:w="2374"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65,178,950.03 </w:t>
            </w:r>
          </w:p>
        </w:tc>
        <w:tc>
          <w:tcPr>
            <w:tcW w:w="2461"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42,465,466.04 </w:t>
            </w:r>
          </w:p>
        </w:tc>
        <w:tc>
          <w:tcPr>
            <w:tcW w:w="2134" w:type="dxa"/>
            <w:tcBorders>
              <w:top w:val="nil"/>
              <w:left w:val="nil"/>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107,644,416.07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9" w:hRule="atLeast"/>
          <w:jc w:val="center"/>
        </w:trPr>
        <w:tc>
          <w:tcPr>
            <w:tcW w:w="1553" w:type="dxa"/>
            <w:tcBorders>
              <w:top w:val="nil"/>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占比</w:t>
            </w:r>
          </w:p>
        </w:tc>
        <w:tc>
          <w:tcPr>
            <w:tcW w:w="2374"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60.55%</w:t>
            </w:r>
          </w:p>
        </w:tc>
        <w:tc>
          <w:tcPr>
            <w:tcW w:w="2461" w:type="dxa"/>
            <w:tcBorders>
              <w:top w:val="nil"/>
              <w:left w:val="nil"/>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39.45%</w:t>
            </w:r>
          </w:p>
        </w:tc>
        <w:tc>
          <w:tcPr>
            <w:tcW w:w="2134" w:type="dxa"/>
            <w:tcBorders>
              <w:top w:val="nil"/>
              <w:left w:val="nil"/>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9" w:hRule="atLeast"/>
          <w:jc w:val="center"/>
        </w:trPr>
        <w:tc>
          <w:tcPr>
            <w:tcW w:w="1553" w:type="dxa"/>
            <w:tcBorders>
              <w:top w:val="nil"/>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其中：日立</w:t>
            </w:r>
          </w:p>
        </w:tc>
        <w:tc>
          <w:tcPr>
            <w:tcW w:w="2374" w:type="dxa"/>
            <w:tcBorders>
              <w:top w:val="nil"/>
              <w:left w:val="nil"/>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791,132.80</w:t>
            </w:r>
          </w:p>
        </w:tc>
        <w:tc>
          <w:tcPr>
            <w:tcW w:w="2461" w:type="dxa"/>
            <w:tcBorders>
              <w:top w:val="nil"/>
              <w:left w:val="nil"/>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33,246,848.07</w:t>
            </w:r>
          </w:p>
        </w:tc>
        <w:tc>
          <w:tcPr>
            <w:tcW w:w="2134" w:type="dxa"/>
            <w:tcBorders>
              <w:top w:val="nil"/>
              <w:left w:val="nil"/>
              <w:bottom w:val="single" w:color="auto" w:sz="12"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34,037,980.87</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93" w:afterAutospacing="0" w:line="288" w:lineRule="atLeast"/>
        <w:ind w:left="0" w:right="0" w:firstLine="54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公司1年以上库龄存货金额为</w:t>
      </w:r>
      <w:bookmarkStart w:id="8" w:name="_Hlk535964378"/>
      <w:r>
        <w:rPr>
          <w:rFonts w:hint="eastAsia" w:ascii="微软雅黑" w:hAnsi="微软雅黑" w:eastAsia="微软雅黑" w:cs="微软雅黑"/>
          <w:i w:val="0"/>
          <w:iCs w:val="0"/>
          <w:caps w:val="0"/>
          <w:color w:val="333333"/>
          <w:spacing w:val="0"/>
          <w:sz w:val="21"/>
          <w:szCs w:val="21"/>
          <w:u w:val="none"/>
          <w:shd w:val="clear" w:fill="FFFFFF"/>
        </w:rPr>
        <w:t>4,246.55</w:t>
      </w:r>
      <w:bookmarkEnd w:id="8"/>
      <w:r>
        <w:rPr>
          <w:rFonts w:hint="eastAsia" w:ascii="微软雅黑" w:hAnsi="微软雅黑" w:eastAsia="微软雅黑" w:cs="微软雅黑"/>
          <w:i w:val="0"/>
          <w:iCs w:val="0"/>
          <w:caps w:val="0"/>
          <w:color w:val="000000"/>
          <w:spacing w:val="0"/>
          <w:sz w:val="21"/>
          <w:szCs w:val="21"/>
          <w:u w:val="none"/>
          <w:shd w:val="clear" w:fill="FFFFFF"/>
        </w:rPr>
        <w:t>万元，占期末余额比例为</w:t>
      </w:r>
      <w:bookmarkStart w:id="9" w:name="_Hlk535964392"/>
      <w:r>
        <w:rPr>
          <w:rFonts w:hint="eastAsia" w:ascii="微软雅黑" w:hAnsi="微软雅黑" w:eastAsia="微软雅黑" w:cs="微软雅黑"/>
          <w:i w:val="0"/>
          <w:iCs w:val="0"/>
          <w:caps w:val="0"/>
          <w:color w:val="333333"/>
          <w:spacing w:val="0"/>
          <w:sz w:val="21"/>
          <w:szCs w:val="21"/>
          <w:u w:val="none"/>
          <w:shd w:val="clear" w:fill="FFFFFF"/>
        </w:rPr>
        <w:t>39.45</w:t>
      </w:r>
      <w:bookmarkEnd w:id="9"/>
      <w:r>
        <w:rPr>
          <w:rFonts w:hint="eastAsia" w:ascii="微软雅黑" w:hAnsi="微软雅黑" w:eastAsia="微软雅黑" w:cs="微软雅黑"/>
          <w:i w:val="0"/>
          <w:iCs w:val="0"/>
          <w:caps w:val="0"/>
          <w:color w:val="000000"/>
          <w:spacing w:val="0"/>
          <w:sz w:val="21"/>
          <w:szCs w:val="21"/>
          <w:u w:val="none"/>
          <w:shd w:val="clear" w:fill="FFFFFF"/>
        </w:rPr>
        <w:t>%。主要是日立产品形成的。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（2）存货跌价准备计提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公司存货跌价准备的计提原则是，报告期期末对存货进行全面清查后，按存货的成本与可变现净值孰低计提存货跌价准备。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对于工程施工存货项目，公司于期末对工程项目的工程施工成本与项目合同金额进行比对，如发现项目工程施工成本（含预计将发生的工程成本）大于项目合同金额（不含税）时，对超出合同金额的部分计提跌价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库存商品和用于出售的材料等直接用于出售的商品存货，在正常生产经营过程中，以该存货的估计售价减去估计的销售费用和相关税费后的金额，确定其可变现净值；为执行销售合同或者工程项目合同而持有的存货，其可变现净值以合同价格为基础计算，若持有存货的数量多于销售合同订购数量的，超出部分的存货的可变现净值以一般销售价格为基础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各报告期末，公司对存货按照上述原则进行了减值测试，经测算，公司工程施工不存在跌价，无需计提存货跌价准备；公司原材料、库存商品中的一少部分存在跌价的情形，经测算，截至2018年9月末公司原材料已计提跌价准备金额10.44万元、库存商品已计提跌价准备金额为367.31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2018年9月30日库存商品跌价准备如下：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63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单位：元 　 </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494"/>
        <w:gridCol w:w="1917"/>
        <w:gridCol w:w="1965"/>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 w:hRule="atLeast"/>
          <w:jc w:val="center"/>
        </w:trPr>
        <w:tc>
          <w:tcPr>
            <w:tcW w:w="2494" w:type="dxa"/>
            <w:vMerge w:val="restart"/>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6028" w:type="dxa"/>
            <w:gridSpan w:val="3"/>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1" w:hRule="atLeast"/>
          <w:jc w:val="center"/>
        </w:trPr>
        <w:tc>
          <w:tcPr>
            <w:tcW w:w="2494" w:type="dxa"/>
            <w:vMerge w:val="continue"/>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rPr>
                <w:rFonts w:hint="eastAsia" w:ascii="微软雅黑" w:hAnsi="微软雅黑" w:eastAsia="微软雅黑" w:cs="微软雅黑"/>
                <w:i w:val="0"/>
                <w:iCs w:val="0"/>
                <w:caps w:val="0"/>
                <w:color w:val="333333"/>
                <w:spacing w:val="0"/>
                <w:sz w:val="19"/>
                <w:szCs w:val="19"/>
                <w:u w:val="none"/>
              </w:rPr>
            </w:pPr>
          </w:p>
        </w:tc>
        <w:tc>
          <w:tcPr>
            <w:tcW w:w="19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1年以内</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1年以上</w:t>
            </w:r>
          </w:p>
        </w:tc>
        <w:tc>
          <w:tcPr>
            <w:tcW w:w="214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1" w:hRule="atLeast"/>
          <w:jc w:val="center"/>
        </w:trPr>
        <w:tc>
          <w:tcPr>
            <w:tcW w:w="249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bookmarkStart w:id="10" w:name="_Hlk535966863"/>
            <w:r>
              <w:rPr>
                <w:rFonts w:hint="eastAsia" w:ascii="微软雅黑" w:hAnsi="微软雅黑" w:eastAsia="微软雅黑" w:cs="微软雅黑"/>
                <w:i w:val="0"/>
                <w:iCs w:val="0"/>
                <w:caps w:val="0"/>
                <w:color w:val="333333"/>
                <w:spacing w:val="0"/>
                <w:sz w:val="19"/>
                <w:szCs w:val="19"/>
                <w:u w:val="none"/>
              </w:rPr>
              <w:t>库存商品</w:t>
            </w:r>
            <w:bookmarkEnd w:id="10"/>
          </w:p>
        </w:tc>
        <w:tc>
          <w:tcPr>
            <w:tcW w:w="19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65,178,950.03</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42,465,466.04</w:t>
            </w:r>
          </w:p>
        </w:tc>
        <w:tc>
          <w:tcPr>
            <w:tcW w:w="214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107,644,416.07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1" w:hRule="atLeast"/>
          <w:jc w:val="center"/>
        </w:trPr>
        <w:tc>
          <w:tcPr>
            <w:tcW w:w="249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其中：日立</w:t>
            </w:r>
          </w:p>
        </w:tc>
        <w:tc>
          <w:tcPr>
            <w:tcW w:w="19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791,132.80</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33,246,848.07</w:t>
            </w:r>
          </w:p>
        </w:tc>
        <w:tc>
          <w:tcPr>
            <w:tcW w:w="214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34,037,980.87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1" w:hRule="atLeast"/>
          <w:jc w:val="center"/>
        </w:trPr>
        <w:tc>
          <w:tcPr>
            <w:tcW w:w="249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存货跌价准备</w:t>
            </w:r>
          </w:p>
        </w:tc>
        <w:tc>
          <w:tcPr>
            <w:tcW w:w="19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19,377.85</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3,653,720.31</w:t>
            </w:r>
          </w:p>
        </w:tc>
        <w:tc>
          <w:tcPr>
            <w:tcW w:w="214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3,673,098.16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1" w:hRule="atLeast"/>
          <w:jc w:val="center"/>
        </w:trPr>
        <w:tc>
          <w:tcPr>
            <w:tcW w:w="249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库存商品占比</w:t>
            </w:r>
          </w:p>
        </w:tc>
        <w:tc>
          <w:tcPr>
            <w:tcW w:w="191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60.55%</w:t>
            </w:r>
          </w:p>
        </w:tc>
        <w:tc>
          <w:tcPr>
            <w:tcW w:w="1965"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39.45%</w:t>
            </w:r>
          </w:p>
        </w:tc>
        <w:tc>
          <w:tcPr>
            <w:tcW w:w="214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1" w:hRule="atLeast"/>
          <w:jc w:val="center"/>
        </w:trPr>
        <w:tc>
          <w:tcPr>
            <w:tcW w:w="2494"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存货跌价准备占比</w:t>
            </w:r>
          </w:p>
        </w:tc>
        <w:tc>
          <w:tcPr>
            <w:tcW w:w="1917"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0.02%</w:t>
            </w:r>
          </w:p>
        </w:tc>
        <w:tc>
          <w:tcPr>
            <w:tcW w:w="1965"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3.39%</w:t>
            </w:r>
          </w:p>
        </w:tc>
        <w:tc>
          <w:tcPr>
            <w:tcW w:w="2146"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bottom"/>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844"/>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93" w:afterAutospacing="0" w:line="288" w:lineRule="atLeast"/>
        <w:ind w:left="0" w:right="0" w:firstLine="56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在公司的存货盘点中，未发现毁损、呆滞的情况。通过对库龄较长的产品与当期的销售价格进行对比，将成本高于可变现净值的部分计提了存货跌价准备，同时对于库龄较长当期未销售的部分产品补提了存货跌价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56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以代理品牌产品为依托，为客户提供方案设计、产品供应、系统集成、运营服务等专业音视频整体解决方案，整合自有品牌、授权生产品牌和第三方品牌产品，满足不同行业客户对专业音视频产品的不同需求。公司销售的专业音视频产品通过集成后最终会形成行业大数据、视频会议、指挥监控、展览展示等音视频应用系统。相较于普通音视频产品，公司销售的专业音视频产品的更新换代周期较长（换代周期一般均在三年以上，根据具体产品的不同通常为三至五年），其价格也不会像普通消费级音视频产品那样在短周期内即出现大幅下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566"/>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同时，公司代理销售的产品主要为松下、日立、百安普、拜亚动力等世界知名品牌，是该等厂家在中国地区独家或主要合作伙伴，该等知名品牌产品生产商自身对产品市场价格具有较强的话语权，会尽可能的避免其产品价格快速下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报告期内毛利率维持在相对较高水平，所销售的专业音视频产品的更新换代及价格变动有别于普通音视频产品，报告期内不存在价格大幅下滑或因产品更新换代不再具有销售市场导致跌价等的情形，主要库存产品不存在减值迹象。公司对于部分可变现净值低于成本的库存商品，已经充分计提了跌价准备，报告期末，公司存货也不存在毁损、呆滞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主办券商及申报会计师认为：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（1）申请人存货主要由库存商品构成，报告期内存货余额增加主要原因为公司出于应对贸易风险等考虑而进行的备货行为，公司报告期内存货周转状况良好，不存在呆滞情况。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（2）报告期内公司已依据存货的可变现净值，对存货进行了减值测试，并对存在减值迹象的存货充分计提了存货跌价准备，符合《企业会计准则》有关规定。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shd w:val="clear" w:fill="FFFFFF"/>
        </w:rPr>
        <w:t>6、关于募集资金账户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shd w:val="clear" w:fill="FFFFFF"/>
        </w:rPr>
        <w:t>审核中关注到，申请人未披露是否已开立募集资金专项账户。对此，</w:t>
      </w:r>
      <w:r>
        <w:rPr>
          <w:rFonts w:hint="eastAsia" w:ascii="微软雅黑" w:hAnsi="微软雅黑" w:eastAsia="微软雅黑" w:cs="微软雅黑"/>
          <w:i w:val="0"/>
          <w:iCs w:val="0"/>
          <w:caps w:val="0"/>
          <w:color w:val="000000"/>
          <w:spacing w:val="0"/>
          <w:sz w:val="21"/>
          <w:szCs w:val="21"/>
          <w:u w:val="none"/>
          <w:shd w:val="clear" w:fill="FFFFFF"/>
        </w:rPr>
        <w:t>请申请人补充披露开立本次发行的募集资金专项账户的具体情况。同时，请主办券商和律师核查并发表明确意见。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申请人补充披露：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募资资金专项账户的开立情况如下：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户名：沈阳天创信息科技股份有限公司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开户银行名称：北京银行股份有限公司九龙山支行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开户银行账号：20000031504700026621518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主办券商和律师认为，公司已为本次股票发行开立募集资金专项账户，符合《关于挂牌公司股票发行有关事项的规定》的相关规定。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shd w:val="clear" w:fill="FFFFFF"/>
        </w:rPr>
        <w:t> 7、关于流动资金需求缺口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shd w:val="clear" w:fill="FFFFFF"/>
        </w:rPr>
        <w:t>审核中关注到，本次发行申请人拟将募集资金6,442.25万元用于补充流动资金，测算时预测营业收入增长情况采用了预测值，具体科目包括其他应收款、应付职工薪酬、应交税费和其他应付款。对此，请申请人结合报告期内营业收入增长情况，以及经营性应收应付、存货项目对资金占用情况，补充披露下一步流动资金需求缺口，并分析补充流动资金的必要性、合理性。同时，请主办券商、会计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shd w:val="clear" w:fill="FFFFFF"/>
        </w:rPr>
        <w:t>申请人补充披露：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（1）募集资金用途必要性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流动资金能为公司持续稳定的经营提供必要的资金保障。目前，公司业务处于拓展期，产业链不断完善，市场份额不断增加。随着业务规模的迅速增长，公司对流动资金的需求也在不断提高，在业务扩展的过程中，需要更多的流动资金用于周转。根据销售百分比法测算，公司未来三年的营运资金缺口约为9,024.88万元。通过发行股票募集资金，能够快速补充流动资金，提高公司的资金实力，优化公司财务结构，保障公司经营的持续发展，进一步增强公司综合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（2）募集资金的合理性分析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最近几年，随着公司业务战略布局向全国铺开，公司收入实现了相对快速增长，2016年前三个季度、2017年前三个季度、2018年前三个季度公司营业收入分别为21,187.45万元、23,068.91万元、33,592.10万元，最近三年前三个季度营业收入的复合增长率为25.92%。主要是因为一方面公司的原有业务随着公司知名度不断提升、公司业务闭环体系的建立、运营模式规模化复制，保持了稳步增长；另一方面，公司通过收购完善战略布局，已有收购兼并企业报告期内运营良好，亦增厚了公司营业收入，故公司预计2018年、2019年全年公司营业收入仍将保持同样的增长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公司2018年至2019年营运资金具体测算如下：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right"/>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21"/>
          <w:szCs w:val="21"/>
          <w:u w:val="none"/>
          <w:shd w:val="clear" w:fill="FFFFFF"/>
        </w:rPr>
        <w:t>单位：万元</w:t>
      </w:r>
    </w:p>
    <w:tbl>
      <w:tblPr>
        <w:tblStyle w:val="3"/>
        <w:tblW w:w="8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95"/>
        <w:gridCol w:w="1474"/>
        <w:gridCol w:w="1552"/>
        <w:gridCol w:w="1510"/>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 w:hRule="atLeast"/>
          <w:jc w:val="center"/>
        </w:trPr>
        <w:tc>
          <w:tcPr>
            <w:tcW w:w="2295" w:type="dxa"/>
            <w:tcBorders>
              <w:top w:val="single" w:color="000000" w:sz="12"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项目</w:t>
            </w:r>
          </w:p>
        </w:tc>
        <w:tc>
          <w:tcPr>
            <w:tcW w:w="1474" w:type="dxa"/>
            <w:tcBorders>
              <w:top w:val="single" w:color="000000" w:sz="12"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2017年度/末</w:t>
            </w:r>
          </w:p>
        </w:tc>
        <w:tc>
          <w:tcPr>
            <w:tcW w:w="1552" w:type="dxa"/>
            <w:tcBorders>
              <w:top w:val="single" w:color="000000" w:sz="12"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占营业收入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比例</w:t>
            </w:r>
          </w:p>
        </w:tc>
        <w:tc>
          <w:tcPr>
            <w:tcW w:w="1510" w:type="dxa"/>
            <w:tcBorders>
              <w:top w:val="single" w:color="000000" w:sz="12"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2018年（E）</w:t>
            </w:r>
          </w:p>
        </w:tc>
        <w:tc>
          <w:tcPr>
            <w:tcW w:w="1589" w:type="dxa"/>
            <w:tcBorders>
              <w:top w:val="single" w:color="000000" w:sz="12" w:space="0"/>
              <w:left w:val="single" w:color="000000" w:sz="4" w:space="0"/>
              <w:bottom w:val="single" w:color="000000" w:sz="4" w:space="0"/>
              <w:right w:val="single" w:color="000000"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2019年（E）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营业收入</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35,410.71</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100.00%</w:t>
            </w:r>
          </w:p>
        </w:tc>
        <w:tc>
          <w:tcPr>
            <w:tcW w:w="15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44,587.57</w:t>
            </w:r>
          </w:p>
        </w:tc>
        <w:tc>
          <w:tcPr>
            <w:tcW w:w="1589"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56,142.66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应收票据</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53.29</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0.15%</w:t>
            </w:r>
          </w:p>
        </w:tc>
        <w:tc>
          <w:tcPr>
            <w:tcW w:w="15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67.10</w:t>
            </w:r>
          </w:p>
        </w:tc>
        <w:tc>
          <w:tcPr>
            <w:tcW w:w="1589"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应收账款（余额）</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10,151.87</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28.67%</w:t>
            </w:r>
          </w:p>
        </w:tc>
        <w:tc>
          <w:tcPr>
            <w:tcW w:w="15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12,782.78</w:t>
            </w:r>
          </w:p>
        </w:tc>
        <w:tc>
          <w:tcPr>
            <w:tcW w:w="1589"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16,095.50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预付款项</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1,900.76</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5.37%</w:t>
            </w:r>
          </w:p>
        </w:tc>
        <w:tc>
          <w:tcPr>
            <w:tcW w:w="15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2,393.35</w:t>
            </w:r>
          </w:p>
        </w:tc>
        <w:tc>
          <w:tcPr>
            <w:tcW w:w="1589"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3,013.60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存货</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9,146.90</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25.83%</w:t>
            </w:r>
          </w:p>
        </w:tc>
        <w:tc>
          <w:tcPr>
            <w:tcW w:w="15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11,517.36</w:t>
            </w:r>
          </w:p>
        </w:tc>
        <w:tc>
          <w:tcPr>
            <w:tcW w:w="1589"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14,502.14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经营性流动资产合计</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21,252.82</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60.02%</w:t>
            </w:r>
          </w:p>
        </w:tc>
        <w:tc>
          <w:tcPr>
            <w:tcW w:w="15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26,760.59</w:t>
            </w:r>
          </w:p>
        </w:tc>
        <w:tc>
          <w:tcPr>
            <w:tcW w:w="1589"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33,695.73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应付账款</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3,994.08</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11.28%</w:t>
            </w:r>
          </w:p>
        </w:tc>
        <w:tc>
          <w:tcPr>
            <w:tcW w:w="15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5,029.17</w:t>
            </w:r>
          </w:p>
        </w:tc>
        <w:tc>
          <w:tcPr>
            <w:tcW w:w="1589"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6,332.51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预收款项</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1,844.00</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5.21%</w:t>
            </w:r>
          </w:p>
        </w:tc>
        <w:tc>
          <w:tcPr>
            <w:tcW w:w="15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2,321.88</w:t>
            </w:r>
          </w:p>
        </w:tc>
        <w:tc>
          <w:tcPr>
            <w:tcW w:w="1589"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2,923.61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经营性流动负债合计</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5,838.08</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16.49%</w:t>
            </w:r>
          </w:p>
        </w:tc>
        <w:tc>
          <w:tcPr>
            <w:tcW w:w="15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7,351.05</w:t>
            </w:r>
          </w:p>
        </w:tc>
        <w:tc>
          <w:tcPr>
            <w:tcW w:w="1589"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9,256.11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流动资金需求</w:t>
            </w:r>
          </w:p>
        </w:tc>
        <w:tc>
          <w:tcPr>
            <w:tcW w:w="147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15,414.73</w:t>
            </w:r>
          </w:p>
        </w:tc>
        <w:tc>
          <w:tcPr>
            <w:tcW w:w="1552"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 </w:t>
            </w:r>
          </w:p>
        </w:tc>
        <w:tc>
          <w:tcPr>
            <w:tcW w:w="1510"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19,409.54</w:t>
            </w:r>
          </w:p>
        </w:tc>
        <w:tc>
          <w:tcPr>
            <w:tcW w:w="1589" w:type="dxa"/>
            <w:tcBorders>
              <w:top w:val="single" w:color="000000" w:sz="4" w:space="0"/>
              <w:left w:val="single" w:color="000000" w:sz="4" w:space="0"/>
              <w:bottom w:val="single" w:color="000000" w:sz="4" w:space="0"/>
              <w:right w:val="single" w:color="000000"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24,439.62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8" w:hRule="atLeast"/>
          <w:jc w:val="center"/>
        </w:trPr>
        <w:tc>
          <w:tcPr>
            <w:tcW w:w="2295" w:type="dxa"/>
            <w:tcBorders>
              <w:top w:val="single" w:color="000000" w:sz="4" w:space="0"/>
              <w:left w:val="single" w:color="000000" w:sz="12" w:space="0"/>
              <w:bottom w:val="single" w:color="000000" w:sz="12" w:space="0"/>
              <w:right w:val="single" w:color="000000"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2018年至2019年营运资金需求</w:t>
            </w:r>
          </w:p>
        </w:tc>
        <w:tc>
          <w:tcPr>
            <w:tcW w:w="6125" w:type="dxa"/>
            <w:gridSpan w:val="4"/>
            <w:tcBorders>
              <w:top w:val="single" w:color="000000" w:sz="4" w:space="0"/>
              <w:left w:val="single" w:color="000000" w:sz="4" w:space="0"/>
              <w:bottom w:val="single" w:color="000000" w:sz="12" w:space="0"/>
              <w:right w:val="single" w:color="000000"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9,024.88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注：上述预测不构成公司的盈利预测，不代表公司对未来收入、业绩的承诺，投资者不应据此进行投资决策。投资者据此进行投资决策造成损失的，公司不承担相关赔偿责任。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根据上述测算，随着业务规模的扩大，公司2018年至2019年预计新增流动资金需求量为9,024.88万元，本次公司发行股份拟募集不超过6,442.25万元，此次募集资金全部用于补充流动资金，募集资金不能满足资金需求的部分，公司将计划通过增加银行授信、应收账款回款等方式对流动资金进行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shd w:val="clear" w:fill="FFFFFF"/>
        </w:rPr>
        <w:t>主办券商和会计师认为，发行股票补充流动资金是必要且合理的。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19"/>
          <w:szCs w:val="19"/>
          <w:u w:val="none"/>
          <w:shd w:val="clear" w:fill="FFFFFF"/>
        </w:rPr>
        <w:t>8、</w:t>
      </w:r>
      <w:r>
        <w:rPr>
          <w:rFonts w:hint="eastAsia" w:ascii="微软雅黑" w:hAnsi="微软雅黑" w:eastAsia="微软雅黑" w:cs="微软雅黑"/>
          <w:b w:val="0"/>
          <w:bCs w:val="0"/>
          <w:i w:val="0"/>
          <w:iCs w:val="0"/>
          <w:caps w:val="0"/>
          <w:color w:val="333333"/>
          <w:spacing w:val="0"/>
          <w:sz w:val="21"/>
          <w:szCs w:val="21"/>
          <w:u w:val="none"/>
          <w:shd w:val="clear" w:fill="FFFFFF"/>
        </w:rPr>
        <w:t>关于表决程序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333333"/>
          <w:spacing w:val="0"/>
          <w:sz w:val="21"/>
          <w:szCs w:val="21"/>
          <w:u w:val="none"/>
          <w:shd w:val="clear" w:fill="FFFFFF"/>
        </w:rPr>
        <w:t>　　审核中关注到，部分股东在与本次发行有关的决策程序中投了反对票。对此，</w:t>
      </w:r>
      <w:r>
        <w:rPr>
          <w:rFonts w:hint="eastAsia" w:ascii="微软雅黑" w:hAnsi="微软雅黑" w:eastAsia="微软雅黑" w:cs="微软雅黑"/>
          <w:i w:val="0"/>
          <w:iCs w:val="0"/>
          <w:caps w:val="0"/>
          <w:color w:val="000000"/>
          <w:spacing w:val="0"/>
          <w:sz w:val="21"/>
          <w:szCs w:val="21"/>
          <w:u w:val="none"/>
          <w:shd w:val="clear" w:fill="FFFFFF"/>
        </w:rPr>
        <w:t>请申请人补充披露：（1）部分股东投反对票的原因，是否存在侵害股东利益的情形；（2）董事会、股东大会相关召开、表决、计票方式是否符合法律法规和公司章程的规定；（3）是否存在潜在问题和纠纷。同时，请主办券商和律师核查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both"/>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申请人补充披露：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（1）关于部分股东投反对票的原因，是否存在侵害股东利益的情形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本次股东大会中有张天道、邢永和、宋洪琦和高喜权4名股东投出了反对票，上述投反对票的股东对2018年第二次临时股东大会所议事项投票情况如下：</w:t>
      </w:r>
    </w:p>
    <w:tbl>
      <w:tblPr>
        <w:tblStyle w:val="3"/>
        <w:tblW w:w="8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231"/>
        <w:gridCol w:w="1129"/>
        <w:gridCol w:w="1129"/>
        <w:gridCol w:w="1129"/>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 w:hRule="atLeast"/>
        </w:trPr>
        <w:tc>
          <w:tcPr>
            <w:tcW w:w="4231"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投反对票股东姓名</w:t>
            </w:r>
          </w:p>
        </w:tc>
        <w:tc>
          <w:tcPr>
            <w:tcW w:w="1129"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张天道</w:t>
            </w:r>
          </w:p>
        </w:tc>
        <w:tc>
          <w:tcPr>
            <w:tcW w:w="1129"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邢永和</w:t>
            </w:r>
          </w:p>
        </w:tc>
        <w:tc>
          <w:tcPr>
            <w:tcW w:w="1129"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宋洪琦</w:t>
            </w:r>
          </w:p>
        </w:tc>
        <w:tc>
          <w:tcPr>
            <w:tcW w:w="1129"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高喜权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持有表决权股数（股）</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62,025</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8,925</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3,715</w:t>
            </w:r>
          </w:p>
        </w:tc>
        <w:tc>
          <w:tcPr>
            <w:tcW w:w="11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议案一：《关于&lt;沈阳天创信息科技股份有限公司股票发行方案&gt;的议案》</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议案二：《关于认定公司核心员工的议案》</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弃权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议案三：《关于修改&lt;沈阳天创信息科技股份有限公司章程&gt;、&lt;沈阳天创信息科技股份有限公司章程(草案)&gt;的议案》</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弃权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议案四：《关于公司股票发行前资本公积、滚存未分配利润分配方案的议案》</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弃权</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弃权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议案五：《关于签署附生效条件的&lt;股份认购协议&gt;的议案》</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弃权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议案六：审议通过《关于提请股东大会授权公司董事会全权办理本次股票发行相关事宜的议案》</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弃权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议案七：《关于设立募集资金专项账户并签订&lt;募集资金三方监管协议&gt;的议案》</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议案八：审议通过《关于选举公司第七届董事会非独立董事的议案》</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弃权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议案九：《关于选举公司第七届董事会独立董事的议案》</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弃权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3" w:hRule="atLeast"/>
        </w:trPr>
        <w:tc>
          <w:tcPr>
            <w:tcW w:w="4231"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议案十：《关于选举公司第七届监事会股东代表监事的议案》</w:t>
            </w:r>
          </w:p>
        </w:tc>
        <w:tc>
          <w:tcPr>
            <w:tcW w:w="112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反对</w:t>
            </w:r>
          </w:p>
        </w:tc>
        <w:tc>
          <w:tcPr>
            <w:tcW w:w="1129"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弃权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各位股东投反对票的原因如下：</w:t>
      </w:r>
    </w:p>
    <w:tbl>
      <w:tblPr>
        <w:tblStyle w:val="3"/>
        <w:tblW w:w="8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66"/>
        <w:gridCol w:w="7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 w:hRule="atLeast"/>
        </w:trPr>
        <w:tc>
          <w:tcPr>
            <w:tcW w:w="1366"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股东姓名</w:t>
            </w:r>
          </w:p>
        </w:tc>
        <w:tc>
          <w:tcPr>
            <w:tcW w:w="7393"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投反对票的原因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 w:hRule="atLeast"/>
        </w:trPr>
        <w:tc>
          <w:tcPr>
            <w:tcW w:w="136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张天道</w:t>
            </w:r>
          </w:p>
        </w:tc>
        <w:tc>
          <w:tcPr>
            <w:tcW w:w="739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1、本次发行价格不合理，价格明显偏低，有利益输送的嫌疑；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2、发行人历史上进行的破产重整方案使得流通股股东的股份数量严重减少，损害了其作为中小股东的权益。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2" w:hRule="atLeast"/>
        </w:trPr>
        <w:tc>
          <w:tcPr>
            <w:tcW w:w="136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邢永和</w:t>
            </w:r>
          </w:p>
        </w:tc>
        <w:tc>
          <w:tcPr>
            <w:tcW w:w="739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本次发行的定价依据不充分。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2" w:hRule="atLeast"/>
        </w:trPr>
        <w:tc>
          <w:tcPr>
            <w:tcW w:w="1366"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宋洪琦</w:t>
            </w:r>
          </w:p>
        </w:tc>
        <w:tc>
          <w:tcPr>
            <w:tcW w:w="739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本次发行的定价依据逻辑不清晰、不充分，没有体现对小股东利益的保护。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0" w:hRule="atLeast"/>
        </w:trPr>
        <w:tc>
          <w:tcPr>
            <w:tcW w:w="1366"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高喜权</w:t>
            </w:r>
          </w:p>
        </w:tc>
        <w:tc>
          <w:tcPr>
            <w:tcW w:w="7393"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1、发行人本次发行对象的确认不合理；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2、本次发行价格的确认依据不充分；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3、发行人召开2018第二次临时股东大会时发行人聘请的所有中介机构均应出席会议，并由公证机构对本次会议的召开进行公证；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4、发行人在进行破产重整、其后的资本运作及公司治理中损害其作为中小股东的权益。</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申请人认为：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shd w:val="clear" w:fill="FFFFFF"/>
        </w:rPr>
        <w:t> </w:t>
      </w:r>
      <w:r>
        <w:rPr>
          <w:rFonts w:hint="eastAsia" w:ascii="微软雅黑" w:hAnsi="微软雅黑" w:eastAsia="微软雅黑" w:cs="微软雅黑"/>
          <w:i w:val="0"/>
          <w:iCs w:val="0"/>
          <w:caps w:val="0"/>
          <w:color w:val="000000"/>
          <w:spacing w:val="0"/>
          <w:sz w:val="21"/>
          <w:szCs w:val="21"/>
          <w:u w:val="none"/>
          <w:shd w:val="clear" w:fill="FFFFFF"/>
        </w:rPr>
        <w:t>①公司于2018年10月29日及2018年11月15日分别召开第六届董事会第二十九次会议及2018年第二次临时股东大会，审议通过了《关于&lt;沈阳天创信息科技股份有限公司股票发行方案&gt;的议案》以及《关于签署附生效条件的&lt;股份认股协议&gt;的议案》，按照上述议案内容，本次发行价格为3.65元/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本次发行的发行价格已经公司董事会及股东大会审议，本次发行定价的决策程序符合《公司法》等相关法律法规及《公司章程》的相关规定。本次发行定价系公司与认购方协商确定，双方协商定价的方式不违反法律法规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shd w:val="clear" w:fill="FFFFFF"/>
        </w:rPr>
        <w:t> </w:t>
      </w:r>
      <w:r>
        <w:rPr>
          <w:rFonts w:hint="eastAsia" w:ascii="微软雅黑" w:hAnsi="微软雅黑" w:eastAsia="微软雅黑" w:cs="微软雅黑"/>
          <w:i w:val="0"/>
          <w:iCs w:val="0"/>
          <w:caps w:val="0"/>
          <w:color w:val="000000"/>
          <w:spacing w:val="0"/>
          <w:sz w:val="21"/>
          <w:szCs w:val="21"/>
          <w:u w:val="none"/>
          <w:shd w:val="clear" w:fill="FFFFFF"/>
        </w:rPr>
        <w:t>②根据发行方案以及公司披露的未经审计的《沈阳天创信息科技股份有限公司2018年第三季度报告全文》，截至2018年9月30日，公司归属于母公司股东的净资产为287,759,919.33元，归属于母公司股东的净利润为22,020,092.96元，归属于母公司股东的每股净资产为0.85元。在此基础上，本次发行定价结合了公司所处的行业前景、公司成长性、行业市盈率等多种因素，并最终与发行对象协商确定了本次发行的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shd w:val="clear" w:fill="FFFFFF"/>
        </w:rPr>
        <w:t> </w:t>
      </w:r>
      <w:r>
        <w:rPr>
          <w:rFonts w:hint="eastAsia" w:ascii="微软雅黑" w:hAnsi="微软雅黑" w:eastAsia="微软雅黑" w:cs="微软雅黑"/>
          <w:i w:val="0"/>
          <w:iCs w:val="0"/>
          <w:caps w:val="0"/>
          <w:color w:val="000000"/>
          <w:spacing w:val="0"/>
          <w:sz w:val="21"/>
          <w:szCs w:val="21"/>
          <w:u w:val="none"/>
          <w:shd w:val="clear" w:fill="FFFFFF"/>
        </w:rPr>
        <w:t>③根据公司所披露的未经审计的《沈阳天创信息科技股份有限公司2018年第三季度报告全文》，截至2018年9月30日，公司归属于母公司股东的净资产为287,759,919.33元，归属于母公司股东的净利润为22,020,092.96元，归属于母公司股东的每股净资产为0.85元。本次发行的价格为3.65元/股，市盈率为36.26倍，市净率为4.30倍。同行业可比上市公司于同时期（2018年9月28日）的市盈率、市净率如下：</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4" w:hRule="atLeast"/>
          <w:jc w:val="center"/>
        </w:trPr>
        <w:tc>
          <w:tcPr>
            <w:tcW w:w="2840"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上市公司</w:t>
            </w:r>
          </w:p>
        </w:tc>
        <w:tc>
          <w:tcPr>
            <w:tcW w:w="2841"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市盈率（倍）</w:t>
            </w:r>
          </w:p>
        </w:tc>
        <w:tc>
          <w:tcPr>
            <w:tcW w:w="2841"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市净率（倍）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4" w:hRule="atLeast"/>
          <w:jc w:val="center"/>
        </w:trPr>
        <w:tc>
          <w:tcPr>
            <w:tcW w:w="284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金桥信息</w:t>
            </w:r>
          </w:p>
        </w:tc>
        <w:tc>
          <w:tcPr>
            <w:tcW w:w="284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105" w:firstLine="42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55.92</w:t>
            </w:r>
          </w:p>
        </w:tc>
        <w:tc>
          <w:tcPr>
            <w:tcW w:w="284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2" w:hRule="atLeast"/>
          <w:jc w:val="center"/>
        </w:trPr>
        <w:tc>
          <w:tcPr>
            <w:tcW w:w="284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真视通</w:t>
            </w:r>
          </w:p>
        </w:tc>
        <w:tc>
          <w:tcPr>
            <w:tcW w:w="284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33.69</w:t>
            </w:r>
          </w:p>
        </w:tc>
        <w:tc>
          <w:tcPr>
            <w:tcW w:w="284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4" w:hRule="atLeast"/>
          <w:jc w:val="center"/>
        </w:trPr>
        <w:tc>
          <w:tcPr>
            <w:tcW w:w="284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飞利信</w:t>
            </w:r>
          </w:p>
        </w:tc>
        <w:tc>
          <w:tcPr>
            <w:tcW w:w="284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17.88</w:t>
            </w:r>
          </w:p>
        </w:tc>
        <w:tc>
          <w:tcPr>
            <w:tcW w:w="284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4" w:hRule="atLeast"/>
          <w:jc w:val="center"/>
        </w:trPr>
        <w:tc>
          <w:tcPr>
            <w:tcW w:w="2840"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立思辰</w:t>
            </w:r>
          </w:p>
        </w:tc>
        <w:tc>
          <w:tcPr>
            <w:tcW w:w="2841"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60.83</w:t>
            </w:r>
          </w:p>
        </w:tc>
        <w:tc>
          <w:tcPr>
            <w:tcW w:w="2841"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4" w:hRule="atLeast"/>
          <w:jc w:val="center"/>
        </w:trPr>
        <w:tc>
          <w:tcPr>
            <w:tcW w:w="2840"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平均</w:t>
            </w:r>
          </w:p>
        </w:tc>
        <w:tc>
          <w:tcPr>
            <w:tcW w:w="2841"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2"/>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42.08</w:t>
            </w:r>
          </w:p>
        </w:tc>
        <w:tc>
          <w:tcPr>
            <w:tcW w:w="2841"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2"/>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2.65</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同时期可比上市公司的平均市盈率为42.08倍，平均市净率为2.65倍。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综上，公司本次股票的发行价格公允，不存在侵害股东利益的情形。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（2）董事会、股东大会相关召开、表决、计票方式是否符合法律法规和公司章程的规定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①董事会、股东大会关于本次发行的召开及议事程序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已经于2018年10月24日将会议通知送达全体董事、监事及高级管理人员。公司全体董事均出席了该次会议，本次董事会会议由公司董事长周洲先生召集和主持，审议通过了《关于〈沈阳天创信息科技股份有限公司股票发行方案〉的议案》《关于修改〈沈阳天创信息科技股份有限公司章程〉、〈沈阳天创信息科技股份有限公司章程（草案）〉的议案》等与本次发行相关的议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董事会于2018年10月30日发布了《关于召开2018年第二次临时股东大会通知的公告》，于2018年11月15日召开2018年第二次临时股东大会。本次临时股东大会审议通过了《关于〈沈阳天创信息科技股份有限公司股票发行方案〉的议案》《关于修改〈沈阳天创信息科技股份有限公司章程〉、〈沈阳天创信息科技股份有限公司章程（草案）〉的议案》等与本次发行相关的议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②董事会、股东大会关于本次发行的表决及计票方式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公司第六届董事会第二十九次会议采用现场会议的方式召开。全体董事出席了本次董事会，本次董事会以举手表决的方式进行表决，关联董事吴婧、王禹林对于涉及关联交易的议案予以回避表决。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2018年第二次临时股东大会采用现场投票与网络投票相结合的方式召开。出席会议的股东和代理人人数为37人，所持有表决权的股份总数为271,095,498股，占公司表决权股份总数的79.97%。其中，出席现场会议的股东和代理人人数为20人，所持有表决权的股份数为100,483,702股，占公司有表决权股份总数的29.64%；通过网络投票出席会议的股东人数为17人，所持有表决权的股份数为170,611,796股，占公司有表决权股份总数的50.33%。同时，公司的董事、监事、高级管理人员以及见证律师出席了该次会议。关联股东吴婧、李晓庚、谈悦云、刘玉华对于涉及关联交易的议案予以回避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综上所述，公司董事会及股东大会会议的召开、召集、表决程序及计票方式均符合《公司法》和《公司章程》及相关法律法规的规定。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（3）关于董事会、股东大会的决策程序。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根据公司现行有效的《沈阳天创信息科技股份有限公司章程》《沈阳天创信息科技股份有限公司股东大会议事规则》《沈阳天创信息科技股份有限公司董事会议事规则》，公司股东大会及董事会的表决程序、计票方式及回避程序均按照《公司法》《证券法》和《公众公司办法》的相关规定制定，无其他特殊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根据《全国中小企业股份转让系统退市公司股票挂牌业务指南（试行）》《全国中小企业股份转让系统两网公司及退市公司股票转让暂行办法》《全国中小企业股份转让系统两网公司及退市公司信息披露暂行办法》《关于在全国中小企业股份转让系统挂牌的沪深交易所退市公司重大资产重组监管问答》《关于两网公司及退市公司股票除权除息、缩股相关事项的通知》等关于两网及退市公司的相关法律法规的规定，公司此次股东大会、董事会的表决方式、计票方式及回避程序符合各项法律法规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（4）是否存在潜在问题和纠纷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根据《公司法》等法律法规的规定，股东在股东大会投票中投反对票是公司每个股东行使股东权利的体现，股东有权利在公司召开的2018年第二次临时股东大会中对相关议案投反对票。但公司与该等投反对票股东之间没有就本次发行事宜签署任何法律文件，公司就本次发行事宜不对该等投反对票股东负有法律上的义务和责任。因此，该股东投反对票系其按照《公司法》行使股东权利的表现，其与公司之间并不因此存在潜在问题或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此外，由于该等股东所持公司股份的数量合计占公司有表决权股份总数的比例为0.21%，比例较低，且占公司中小股东有表决权股份总数的比例为0.49%，亦较低，该股东在公司2018年第二次临时股东大会上投反对票的情形不会对公司本次发行事宜产生实质性法律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主办券商认为，公司本次向特定对象发行股票不存在侵害股东利益的情形；董事会、股东大会相关召开、表决、计票方式符合法律法规和公司章程的规定；投反对票的股东与公司之间并不因此存在潜在问题或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律师认为，公司本次向特定对象发行股票不存在侵害股东利益的情形；张天道、邢永和、宋洪琦和高喜权4名股东按照《公司法》正常行使股东权利，其与公司之间并不因此存在潜在问题或纠纷。且由于该等股东所持发行人股份的数量合计占公司有表决权股份总数的比例为0.21%，比例较低，不会对公司本次发行事宜产生实质性法律障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9、关于发行对象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审核中关注到，参与本次发行的对象共1名机构投资者和35名自然人。关于以上发行对象的具体情况，申请人披露不完整。对此，请申请人以表格或其他能够清晰反映实际情况的形式，分类逐项披露参与本次定向发行的投资者的具体情况，包括并不限于：（1）自然人投资者的姓名、性别、住址、身份证号、主要职业经历以及现任职情况等；（2）机构投资者的名称、成立时间、注册地、注册资本、实收资本、经营范围、控股股东或实际控制人等（认定不属于私募基金的，还应当披露核查方法）。同时，请主办券商、律师就上述发行对象是否符合投资者适当性、是否存在规避投资者适当性标准的情况进行核查、披露核查过程和方法并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申请人补充披露：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（1）自然人投资者的姓名、性别、住址、身份证号、主要职业经历以及现任职情况等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申请人补充披露了自然人投资者的以上信息。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（2）机构投资者的名称、成立时间、注册地、注册资本、实收资本、经营范围、控股股东或实际控制人等。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本次发行对象中机构股东1人，为北京润信嘉德投资管理有限公司（以下简称“润信嘉德”），基本情况如下：</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99"/>
        <w:gridCol w:w="5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7" w:hRule="atLeast"/>
          <w:jc w:val="center"/>
        </w:trPr>
        <w:tc>
          <w:tcPr>
            <w:tcW w:w="2899"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名称</w:t>
            </w:r>
          </w:p>
        </w:tc>
        <w:tc>
          <w:tcPr>
            <w:tcW w:w="5623"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北京润信嘉德投资管理有限公司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7" w:hRule="atLeast"/>
          <w:jc w:val="center"/>
        </w:trPr>
        <w:tc>
          <w:tcPr>
            <w:tcW w:w="289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社会统一信用代码</w:t>
            </w:r>
          </w:p>
        </w:tc>
        <w:tc>
          <w:tcPr>
            <w:tcW w:w="562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91110108069596359B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7" w:hRule="atLeast"/>
          <w:jc w:val="center"/>
        </w:trPr>
        <w:tc>
          <w:tcPr>
            <w:tcW w:w="289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住所</w:t>
            </w:r>
          </w:p>
        </w:tc>
        <w:tc>
          <w:tcPr>
            <w:tcW w:w="562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北京市海淀区地锦路33号院1号楼3层85号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7" w:hRule="atLeast"/>
          <w:jc w:val="center"/>
        </w:trPr>
        <w:tc>
          <w:tcPr>
            <w:tcW w:w="289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类型</w:t>
            </w:r>
          </w:p>
        </w:tc>
        <w:tc>
          <w:tcPr>
            <w:tcW w:w="562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有限责任公司（自然人投资或控股）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7" w:hRule="atLeast"/>
          <w:jc w:val="center"/>
        </w:trPr>
        <w:tc>
          <w:tcPr>
            <w:tcW w:w="289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认缴出资额（万元）</w:t>
            </w:r>
          </w:p>
        </w:tc>
        <w:tc>
          <w:tcPr>
            <w:tcW w:w="562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7" w:hRule="atLeast"/>
          <w:jc w:val="center"/>
        </w:trPr>
        <w:tc>
          <w:tcPr>
            <w:tcW w:w="289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实缴出资额（万元）</w:t>
            </w:r>
          </w:p>
        </w:tc>
        <w:tc>
          <w:tcPr>
            <w:tcW w:w="562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7" w:hRule="atLeast"/>
          <w:jc w:val="center"/>
        </w:trPr>
        <w:tc>
          <w:tcPr>
            <w:tcW w:w="289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法定代表人</w:t>
            </w:r>
          </w:p>
        </w:tc>
        <w:tc>
          <w:tcPr>
            <w:tcW w:w="562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翟文萍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7" w:hRule="atLeast"/>
          <w:jc w:val="center"/>
        </w:trPr>
        <w:tc>
          <w:tcPr>
            <w:tcW w:w="289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成立日期</w:t>
            </w:r>
          </w:p>
        </w:tc>
        <w:tc>
          <w:tcPr>
            <w:tcW w:w="562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2013年5月27日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7" w:hRule="atLeast"/>
          <w:jc w:val="center"/>
        </w:trPr>
        <w:tc>
          <w:tcPr>
            <w:tcW w:w="2899"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存续期限</w:t>
            </w:r>
          </w:p>
        </w:tc>
        <w:tc>
          <w:tcPr>
            <w:tcW w:w="5623"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2013年5月27日至2033年5月26日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 w:hRule="atLeast"/>
          <w:jc w:val="center"/>
        </w:trPr>
        <w:tc>
          <w:tcPr>
            <w:tcW w:w="2899" w:type="dxa"/>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经营范围</w:t>
            </w:r>
          </w:p>
        </w:tc>
        <w:tc>
          <w:tcPr>
            <w:tcW w:w="5623"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投资管理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shd w:val="clear" w:fill="FFFFFF"/>
        </w:rPr>
        <w:t> </w:t>
      </w:r>
      <w:r>
        <w:rPr>
          <w:rFonts w:hint="eastAsia" w:ascii="微软雅黑" w:hAnsi="微软雅黑" w:eastAsia="微软雅黑" w:cs="微软雅黑"/>
          <w:i w:val="0"/>
          <w:iCs w:val="0"/>
          <w:caps w:val="0"/>
          <w:color w:val="000000"/>
          <w:spacing w:val="0"/>
          <w:sz w:val="21"/>
          <w:szCs w:val="21"/>
          <w:u w:val="none"/>
          <w:shd w:val="clear" w:fill="FFFFFF"/>
        </w:rPr>
        <w:t>润信嘉德的股东情况如下：</w:t>
      </w:r>
    </w:p>
    <w:tbl>
      <w:tblPr>
        <w:tblStyle w:val="3"/>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04"/>
        <w:gridCol w:w="1829"/>
        <w:gridCol w:w="2993"/>
        <w:gridCol w:w="2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3" w:hRule="atLeast"/>
          <w:jc w:val="center"/>
        </w:trPr>
        <w:tc>
          <w:tcPr>
            <w:tcW w:w="1004" w:type="dxa"/>
            <w:tcBorders>
              <w:top w:val="single" w:color="auto" w:sz="12" w:space="0"/>
              <w:left w:val="single" w:color="auto" w:sz="12"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序号</w:t>
            </w:r>
          </w:p>
        </w:tc>
        <w:tc>
          <w:tcPr>
            <w:tcW w:w="1829"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股东姓名</w:t>
            </w:r>
          </w:p>
        </w:tc>
        <w:tc>
          <w:tcPr>
            <w:tcW w:w="2993" w:type="dxa"/>
            <w:tcBorders>
              <w:top w:val="single" w:color="auto" w:sz="12" w:space="0"/>
              <w:left w:val="single" w:color="auto" w:sz="4" w:space="0"/>
              <w:bottom w:val="single" w:color="auto" w:sz="4" w:space="0"/>
              <w:right w:val="single" w:color="auto" w:sz="4"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持有注册资本（万元）</w:t>
            </w:r>
          </w:p>
        </w:tc>
        <w:tc>
          <w:tcPr>
            <w:tcW w:w="2696" w:type="dxa"/>
            <w:tcBorders>
              <w:top w:val="single" w:color="auto" w:sz="12" w:space="0"/>
              <w:left w:val="single" w:color="auto" w:sz="4" w:space="0"/>
              <w:bottom w:val="single" w:color="auto" w:sz="4" w:space="0"/>
              <w:right w:val="single" w:color="auto" w:sz="12"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持股比例（%）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6" w:hRule="atLeast"/>
          <w:jc w:val="center"/>
        </w:trPr>
        <w:tc>
          <w:tcPr>
            <w:tcW w:w="100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1.</w:t>
            </w:r>
          </w:p>
        </w:tc>
        <w:tc>
          <w:tcPr>
            <w:tcW w:w="18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张艺恒</w:t>
            </w:r>
          </w:p>
        </w:tc>
        <w:tc>
          <w:tcPr>
            <w:tcW w:w="2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600.00</w:t>
            </w:r>
          </w:p>
        </w:tc>
        <w:tc>
          <w:tcPr>
            <w:tcW w:w="26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1" w:hRule="atLeast"/>
          <w:jc w:val="center"/>
        </w:trPr>
        <w:tc>
          <w:tcPr>
            <w:tcW w:w="1004" w:type="dxa"/>
            <w:tcBorders>
              <w:top w:val="single" w:color="auto" w:sz="4" w:space="0"/>
              <w:left w:val="single" w:color="auto" w:sz="12"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2.</w:t>
            </w:r>
          </w:p>
        </w:tc>
        <w:tc>
          <w:tcPr>
            <w:tcW w:w="1829"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李燕</w:t>
            </w:r>
          </w:p>
        </w:tc>
        <w:tc>
          <w:tcPr>
            <w:tcW w:w="2993"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400.00</w:t>
            </w:r>
          </w:p>
        </w:tc>
        <w:tc>
          <w:tcPr>
            <w:tcW w:w="2696" w:type="dxa"/>
            <w:tcBorders>
              <w:top w:val="single" w:color="auto" w:sz="4" w:space="0"/>
              <w:left w:val="single" w:color="auto" w:sz="4" w:space="0"/>
              <w:bottom w:val="single" w:color="auto" w:sz="4"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i w:val="0"/>
                <w:iCs w:val="0"/>
                <w:caps w:val="0"/>
                <w:color w:val="333333"/>
                <w:spacing w:val="0"/>
                <w:sz w:val="19"/>
                <w:szCs w:val="19"/>
                <w:u w:val="none"/>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1" w:hRule="atLeast"/>
          <w:jc w:val="center"/>
        </w:trPr>
        <w:tc>
          <w:tcPr>
            <w:tcW w:w="2833" w:type="dxa"/>
            <w:gridSpan w:val="2"/>
            <w:tcBorders>
              <w:top w:val="single" w:color="auto" w:sz="4" w:space="0"/>
              <w:left w:val="single" w:color="auto" w:sz="12"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center"/>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合计</w:t>
            </w:r>
          </w:p>
        </w:tc>
        <w:tc>
          <w:tcPr>
            <w:tcW w:w="2993" w:type="dxa"/>
            <w:tcBorders>
              <w:top w:val="single" w:color="auto" w:sz="4" w:space="0"/>
              <w:left w:val="single" w:color="auto" w:sz="4" w:space="0"/>
              <w:bottom w:val="single" w:color="auto" w:sz="12" w:space="0"/>
              <w:right w:val="single" w:color="auto" w:sz="4"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1,000.00</w:t>
            </w:r>
          </w:p>
        </w:tc>
        <w:tc>
          <w:tcPr>
            <w:tcW w:w="2696" w:type="dxa"/>
            <w:tcBorders>
              <w:top w:val="single" w:color="auto" w:sz="4" w:space="0"/>
              <w:left w:val="single" w:color="auto" w:sz="4" w:space="0"/>
              <w:bottom w:val="single" w:color="auto" w:sz="12" w:space="0"/>
              <w:right w:val="single" w:color="auto" w:sz="12" w:space="0"/>
            </w:tcBorders>
            <w:shd w:val="clear" w:color="auto" w:fill="FFFFFF"/>
            <w:tcMar>
              <w:left w:w="108"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jc w:val="right"/>
              <w:rPr>
                <w:rFonts w:hint="eastAsia" w:ascii="微软雅黑" w:hAnsi="微软雅黑" w:eastAsia="微软雅黑" w:cs="微软雅黑"/>
                <w:sz w:val="19"/>
                <w:szCs w:val="19"/>
                <w:u w:val="none"/>
              </w:rPr>
            </w:pPr>
            <w:r>
              <w:rPr>
                <w:rFonts w:hint="eastAsia" w:ascii="微软雅黑" w:hAnsi="微软雅黑" w:eastAsia="微软雅黑" w:cs="微软雅黑"/>
                <w:b/>
                <w:bCs/>
                <w:i w:val="0"/>
                <w:iCs w:val="0"/>
                <w:caps w:val="0"/>
                <w:color w:val="333333"/>
                <w:spacing w:val="0"/>
                <w:sz w:val="19"/>
                <w:szCs w:val="19"/>
                <w:u w:val="none"/>
              </w:rPr>
              <w:t>100.00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333333"/>
          <w:spacing w:val="0"/>
          <w:sz w:val="19"/>
          <w:szCs w:val="19"/>
          <w:u w:val="none"/>
          <w:shd w:val="clear" w:fill="FFFFFF"/>
        </w:rPr>
        <w:t> </w:t>
      </w:r>
      <w:r>
        <w:rPr>
          <w:rFonts w:hint="eastAsia" w:ascii="微软雅黑" w:hAnsi="微软雅黑" w:eastAsia="微软雅黑" w:cs="微软雅黑"/>
          <w:i w:val="0"/>
          <w:iCs w:val="0"/>
          <w:caps w:val="0"/>
          <w:color w:val="000000"/>
          <w:spacing w:val="0"/>
          <w:sz w:val="21"/>
          <w:szCs w:val="21"/>
          <w:u w:val="none"/>
          <w:shd w:val="clear" w:fill="FFFFFF"/>
        </w:rPr>
        <w:t>润信嘉德的主营业务为投资管理，其控股股东、实际控制人为张艺恒，张艺恒曾在招商银行、北京银行、民生银行工作多年（担任支行行长等职），离职后专职从事投资业务。润信嘉德目前主营业务为对外投资。润信嘉德投资了北京恒润伟林置业有限公司，认缴注册资本7,500万元，认缴出资比例为75%，北京恒润伟林置业有限公司经营范围为：房地产开发，物业管理；销售自行开发的商品房；房地产信息咨询；销售日用品、建筑材料、金属材料、五金交电（不含电动自行车）、化工产品（不含危险化学品）、汽车配件。（企业依法自主选择经营项目,开展经营活动；依法须经批准的项目，经相关部门批准后依批准的内容开展经营活动；不得从事本市产业政策禁止和限制类项目的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润信嘉德的股东张艺恒、李燕工作和经商多年，拥有较强的经济实力，系以其自有资金对润信嘉德进行出资，润信嘉德本次认购公司定向发行的股票的资金均来源于股东自有资金（自筹资金），不存在对外募集资金的情形。润信嘉德不属于私募基金管理人，也不属于私募投资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（3）上述发行对象是否符合投资者适当性、是否存在规避投资者适当性标准的情况。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公司披露的发行方案中，本次发行的发行对象合计36名，其中自然人35名，法人1名。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由于发行对象康暖先生已于2018年12月31日从公司离职，不再符合《非上市公众公司监管办法》第三十九条，以及《全国中小企业股份转让系统投资者适当性管理细则》关于合格投资者的规定，故康暖先生已无法参与本次认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公司将根据实际情况调整实施本次发行，目前参与认购的发行对象合计35名，其中自然人34名，法人1名，将本次发行股票数量调整为不超过1,755万股（含1,755万股）的人民币普通股，募集资金调整为不超过人民币6,405.75万元（含6,405.75万元）。公司将根据未来实际发行情况，在发行情况报告书中详细披露本次认购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①自然人投资者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本次发行对象35名自然人中，有1名高级管理人员及34名核心员工。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康暖先生已于2018年12月31日从公司离职，不再符合《非上市公众公司监管办法》第三十九条，以及《全国中小企业股份转让系统投资者适当性管理细则》关于合格投资者的规定，不再参与本次认购。其余34名自然人认购人王禹林、向赞融、李晓庚、谈悦云、刘玉华、王驰、曾瑞衡、尹成功、白璐、张哲明、王昕、吴天军、段鸥航、何妍、郝好、王硕、郑柯、付锐、闫伟明、王景园、周金泉、李攀、郭邢、王永鑫、林锦钊、梁少晨、梁建容、蒋政育、杜佳鑫、陈启宇、韩岳峰、孙晓、周郁璇等人及作为公司高级管理人员的尹静晖，均符合《非上市公众公司监管办法》第三十九条，以及《全国中小企业股份转让系统投资者适当性管理细则》关于合格投资者的规定，不存在规避投资者适当性标准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②法人投资者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根据润信嘉德现行有效的营业执照、公司章程、北京中靖诚会计师事务所（普通合伙）出具的《北京润信嘉德投资管理有限公司验资报告》、润信嘉德银行对账单及股东投入资金水单，截至2019年1月28日，润信嘉德股东已经累计实际缴纳注册资本人民币751.05万元，其中，经北京中靖诚会计师事务所（普通合伙）出具验资报告验证的实缴注册资本人民币500万元，银行水单注明了是投资款但暂未验资和办理工商变更登记的实缴注册资本人民币251.05万元。张艺恒、李燕计划于2019年4月前将润信嘉德的认缴注册资本中尚未缴纳的248.95万元予以足额缴纳，缴足后润信嘉德将予以验资并办理工商变更登记。如前所述，润信嘉德符合《投资者适当性管理细则》关于合格投资者的规定，不存在规避投资者适当性标准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润信嘉德此次认购公司股票的资金全部源于股东出资、公司自有资金或股东借款，不存在以公开或非公开的方式对外募集资金的行为，润信嘉德不属于私募基金。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主办券商认为，经核查各自然人投资人简历、以及与公司或公司子公司签署的《劳动合同》，机构投资者的营业执照、工商档案、验资报告、《股票发行认购合同》及机构投资者出具的说明及承诺，查询了国家企业信用信息公示系统及中国证券投资基金业协会网站。认为参与本次发行的35名自然人投资者以及1名机构投资者符合投资者适当性制度的相关规定，不存在规避投资者适当性标准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93" w:beforeAutospacing="0" w:after="93" w:afterAutospacing="0" w:line="288" w:lineRule="atLeast"/>
        <w:ind w:left="0" w:right="0" w:firstLine="482"/>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律师认为，参与本次发行的35名自然人投资者以及1名机构投资者符合投资者适当性制度的相关规定，均为本次发行的合格投资者，不存在规避投资者适当性标准的情况。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19"/>
          <w:szCs w:val="19"/>
          <w:u w:val="none"/>
          <w:shd w:val="clear" w:fill="FFFFFF"/>
        </w:rPr>
        <w:t>10、</w:t>
      </w:r>
      <w:r>
        <w:rPr>
          <w:rFonts w:hint="eastAsia" w:ascii="微软雅黑" w:hAnsi="微软雅黑" w:eastAsia="微软雅黑" w:cs="微软雅黑"/>
          <w:i w:val="0"/>
          <w:iCs w:val="0"/>
          <w:caps w:val="0"/>
          <w:color w:val="000000"/>
          <w:spacing w:val="0"/>
          <w:sz w:val="21"/>
          <w:szCs w:val="21"/>
          <w:u w:val="none"/>
          <w:shd w:val="clear" w:fill="FFFFFF"/>
        </w:rPr>
        <w:t>关于主办券商发表意见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　　审核中关注到，中介机构对与本次发行有关的事项发表意见不完整。对此，请律师围绕《非上市公众公司信息披露内容与格式准则第3号——定向发行说明书和发行情况报告书》逐条进行核查并发表明确意见，包括并不限于本次发行的优先认购安排、限售安排、确保募集资金合理使用的措施、前次募集资金使用情况以及本次发行对申请人的影响等；同时请主办券商围绕《非上市公众公司信息披露内容与格式准则第3号——定向发行说明书和发行情况报告书》就申请人前次募集资金使用情况和申请人是否存在资金占用情况发表明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i w:val="0"/>
          <w:iCs w:val="0"/>
          <w:caps w:val="0"/>
          <w:color w:val="000000"/>
          <w:spacing w:val="0"/>
          <w:sz w:val="21"/>
          <w:szCs w:val="21"/>
          <w:u w:val="none"/>
          <w:shd w:val="clear" w:fill="FFFFFF"/>
        </w:rPr>
        <w:t>根据反馈回复意见，主办券商和律师已就反馈的事项补充发表了意见。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微软雅黑" w:hAnsi="微软雅黑" w:eastAsia="微软雅黑" w:cs="微软雅黑"/>
          <w:i w:val="0"/>
          <w:iCs w:val="0"/>
          <w:caps w:val="0"/>
          <w:color w:val="333333"/>
          <w:spacing w:val="0"/>
          <w:sz w:val="19"/>
          <w:szCs w:val="19"/>
          <w:u w:val="none"/>
        </w:rPr>
      </w:pPr>
      <w:r>
        <w:rPr>
          <w:rFonts w:hint="eastAsia" w:ascii="微软雅黑" w:hAnsi="微软雅黑" w:eastAsia="微软雅黑" w:cs="微软雅黑"/>
          <w:b w:val="0"/>
          <w:bCs w:val="0"/>
          <w:i w:val="0"/>
          <w:iCs w:val="0"/>
          <w:caps w:val="0"/>
          <w:color w:val="000000"/>
          <w:spacing w:val="0"/>
          <w:sz w:val="21"/>
          <w:szCs w:val="21"/>
          <w:u w:val="none"/>
          <w:shd w:val="clear" w:fill="FFFFFF"/>
        </w:rPr>
        <w:t>三、合规性审核意见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pPr>
      <w:r>
        <w:rPr>
          <w:rFonts w:hint="eastAsia" w:ascii="微软雅黑" w:hAnsi="微软雅黑" w:eastAsia="微软雅黑" w:cs="微软雅黑"/>
          <w:i w:val="0"/>
          <w:iCs w:val="0"/>
          <w:caps w:val="0"/>
          <w:color w:val="000000"/>
          <w:spacing w:val="0"/>
          <w:sz w:val="21"/>
          <w:szCs w:val="21"/>
          <w:u w:val="none"/>
          <w:shd w:val="clear" w:fill="FFFFFF"/>
        </w:rPr>
        <w:t>根据申请人提</w:t>
      </w:r>
      <w:r>
        <w:rPr>
          <w:rFonts w:hint="eastAsia" w:ascii="微软雅黑" w:hAnsi="微软雅黑" w:eastAsia="微软雅黑" w:cs="微软雅黑"/>
          <w:i w:val="0"/>
          <w:iCs w:val="0"/>
          <w:caps w:val="0"/>
          <w:color w:val="333333"/>
          <w:spacing w:val="0"/>
          <w:sz w:val="21"/>
          <w:szCs w:val="21"/>
          <w:u w:val="none"/>
          <w:shd w:val="clear" w:fill="FFFFFF"/>
        </w:rPr>
        <w:t>交的申请文件以及对反馈意见的回复</w:t>
      </w:r>
      <w:r>
        <w:rPr>
          <w:rFonts w:hint="eastAsia" w:ascii="微软雅黑" w:hAnsi="微软雅黑" w:eastAsia="微软雅黑" w:cs="微软雅黑"/>
          <w:i w:val="0"/>
          <w:iCs w:val="0"/>
          <w:caps w:val="0"/>
          <w:color w:val="000000"/>
          <w:spacing w:val="0"/>
          <w:sz w:val="21"/>
          <w:szCs w:val="21"/>
          <w:u w:val="none"/>
          <w:shd w:val="clear" w:fill="FFFFFF"/>
        </w:rPr>
        <w:t>，我会认为，申请人信息披露基本符合《公司法》《证券法》《管理办法》《非上市公众公司信息披露内容与格式准则第3号——定向发行说明书和发行情况报告书》《非上市公众公司信息披露内容与格式准则第4号——定向发行申请文件》等法律法规的规定，相</w:t>
      </w:r>
      <w:r>
        <w:rPr>
          <w:rFonts w:hint="eastAsia" w:ascii="微软雅黑" w:hAnsi="微软雅黑" w:eastAsia="微软雅黑" w:cs="微软雅黑"/>
          <w:i w:val="0"/>
          <w:iCs w:val="0"/>
          <w:caps w:val="0"/>
          <w:color w:val="333333"/>
          <w:spacing w:val="0"/>
          <w:sz w:val="21"/>
          <w:szCs w:val="21"/>
          <w:u w:val="none"/>
          <w:shd w:val="clear" w:fill="FFFFFF"/>
        </w:rPr>
        <w:t>关中介机构已就本次申请的</w:t>
      </w:r>
      <w:r>
        <w:rPr>
          <w:rFonts w:hint="eastAsia" w:ascii="微软雅黑" w:hAnsi="微软雅黑" w:eastAsia="微软雅黑" w:cs="微软雅黑"/>
          <w:b w:val="0"/>
          <w:bCs w:val="0"/>
          <w:i w:val="0"/>
          <w:iCs w:val="0"/>
          <w:caps w:val="0"/>
          <w:color w:val="333333"/>
          <w:spacing w:val="0"/>
          <w:sz w:val="21"/>
          <w:szCs w:val="21"/>
          <w:u w:val="none"/>
          <w:shd w:val="clear" w:fill="FFFFFF"/>
        </w:rPr>
        <w:t>相关问题依法发</w:t>
      </w:r>
      <w:r>
        <w:rPr>
          <w:rFonts w:hint="eastAsia" w:ascii="微软雅黑" w:hAnsi="微软雅黑" w:eastAsia="微软雅黑" w:cs="微软雅黑"/>
          <w:i w:val="0"/>
          <w:iCs w:val="0"/>
          <w:caps w:val="0"/>
          <w:color w:val="333333"/>
          <w:spacing w:val="0"/>
          <w:sz w:val="21"/>
          <w:szCs w:val="21"/>
          <w:u w:val="none"/>
          <w:shd w:val="clear" w:fill="FFFFFF"/>
        </w:rPr>
        <w:t>表了明</w:t>
      </w:r>
      <w:r>
        <w:rPr>
          <w:rFonts w:hint="eastAsia" w:ascii="微软雅黑" w:hAnsi="微软雅黑" w:eastAsia="微软雅黑" w:cs="微软雅黑"/>
          <w:i w:val="0"/>
          <w:iCs w:val="0"/>
          <w:caps w:val="0"/>
          <w:color w:val="000000"/>
          <w:spacing w:val="0"/>
          <w:sz w:val="21"/>
          <w:szCs w:val="21"/>
          <w:u w:val="none"/>
          <w:shd w:val="clear" w:fill="FFFFFF"/>
        </w:rPr>
        <w:t>确的意见。据此，我会同意</w:t>
      </w:r>
      <w:r>
        <w:rPr>
          <w:rFonts w:hint="eastAsia" w:ascii="微软雅黑" w:hAnsi="微软雅黑" w:eastAsia="微软雅黑" w:cs="微软雅黑"/>
          <w:i w:val="0"/>
          <w:iCs w:val="0"/>
          <w:caps w:val="0"/>
          <w:color w:val="333333"/>
          <w:spacing w:val="0"/>
          <w:sz w:val="21"/>
          <w:szCs w:val="21"/>
          <w:u w:val="none"/>
          <w:shd w:val="clear" w:fill="FFFFFF"/>
        </w:rPr>
        <w:t>沈阳天创信息科技股份有限公司</w:t>
      </w:r>
      <w:r>
        <w:rPr>
          <w:rFonts w:hint="eastAsia" w:ascii="微软雅黑" w:hAnsi="微软雅黑" w:eastAsia="微软雅黑" w:cs="微软雅黑"/>
          <w:i w:val="0"/>
          <w:iCs w:val="0"/>
          <w:caps w:val="0"/>
          <w:color w:val="000000"/>
          <w:spacing w:val="0"/>
          <w:sz w:val="21"/>
          <w:szCs w:val="21"/>
          <w:u w:val="none"/>
          <w:shd w:val="clear" w:fill="FFFFFF"/>
        </w:rPr>
        <w:t>向特定对象发行股票的申请。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ZWIxOTE2OTBjZTc4MDVmMzIxNzFkNTM4MjUzYTQifQ=="/>
  </w:docVars>
  <w:rsids>
    <w:rsidRoot w:val="48BA3DFA"/>
    <w:rsid w:val="386B399B"/>
    <w:rsid w:val="48BA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2022-09-02T08:34:00Z</dcterms:created>
  <dc:creator>程晋</dc:creator>
  <cp:lastModifiedBy>程晋</cp:lastModifiedBy>
  <dcterms:modified xsi:type="dcterms:W3CDTF">2022-09-02T08:35:41Z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4DA657D2403F42C68391B5A866313FBB</vt:lpwstr>
  </property>
</Properties>
</file>