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39" w:rsidRPr="00CD0395" w:rsidRDefault="00F10479" w:rsidP="00CD0395">
      <w:pPr>
        <w:tabs>
          <w:tab w:val="left" w:pos="1080"/>
        </w:tabs>
        <w:spacing w:line="460" w:lineRule="exact"/>
        <w:ind w:firstLineChars="179" w:firstLine="575"/>
        <w:jc w:val="center"/>
        <w:rPr>
          <w:b/>
          <w:sz w:val="32"/>
        </w:rPr>
      </w:pPr>
      <w:proofErr w:type="gramStart"/>
      <w:r>
        <w:rPr>
          <w:rFonts w:hint="eastAsia"/>
          <w:b/>
          <w:sz w:val="32"/>
        </w:rPr>
        <w:t>恒锋信息</w:t>
      </w:r>
      <w:proofErr w:type="gramEnd"/>
      <w:r>
        <w:rPr>
          <w:rFonts w:hint="eastAsia"/>
          <w:b/>
          <w:sz w:val="32"/>
        </w:rPr>
        <w:t>科技</w:t>
      </w:r>
      <w:r w:rsidR="00C6445C" w:rsidRPr="00C6445C">
        <w:rPr>
          <w:rFonts w:hint="eastAsia"/>
          <w:b/>
          <w:sz w:val="32"/>
        </w:rPr>
        <w:t>股份有限公司</w:t>
      </w:r>
      <w:r w:rsidR="00CD0395">
        <w:rPr>
          <w:rFonts w:hint="eastAsia"/>
          <w:b/>
          <w:sz w:val="32"/>
        </w:rPr>
        <w:t>创业</w:t>
      </w:r>
      <w:proofErr w:type="gramStart"/>
      <w:r w:rsidR="00CD0395">
        <w:rPr>
          <w:rFonts w:hint="eastAsia"/>
          <w:b/>
          <w:sz w:val="32"/>
        </w:rPr>
        <w:t>板</w:t>
      </w:r>
      <w:r w:rsidR="00294039">
        <w:rPr>
          <w:rFonts w:hint="eastAsia"/>
          <w:b/>
          <w:sz w:val="32"/>
        </w:rPr>
        <w:t>首次</w:t>
      </w:r>
      <w:proofErr w:type="gramEnd"/>
      <w:r w:rsidR="00294039">
        <w:rPr>
          <w:rFonts w:hint="eastAsia"/>
          <w:b/>
          <w:sz w:val="32"/>
        </w:rPr>
        <w:t>公开发行股票申请文件反馈意见</w:t>
      </w:r>
    </w:p>
    <w:p w:rsidR="00294039" w:rsidRDefault="00294039" w:rsidP="00294039">
      <w:pPr>
        <w:spacing w:line="500" w:lineRule="exact"/>
        <w:jc w:val="center"/>
        <w:rPr>
          <w:sz w:val="28"/>
        </w:rPr>
      </w:pPr>
    </w:p>
    <w:p w:rsidR="00294039" w:rsidRDefault="00F10479" w:rsidP="00294039">
      <w:pPr>
        <w:pStyle w:val="leo"/>
        <w:spacing w:beforeLines="0" w:line="440" w:lineRule="exact"/>
        <w:rPr>
          <w:rFonts w:ascii="宋体" w:hAnsi="宋体"/>
          <w:sz w:val="28"/>
        </w:rPr>
      </w:pPr>
      <w:r>
        <w:rPr>
          <w:rFonts w:ascii="宋体" w:hAnsi="宋体" w:hint="eastAsia"/>
          <w:sz w:val="28"/>
        </w:rPr>
        <w:t>中泰证券股份</w:t>
      </w:r>
      <w:r w:rsidR="00C6445C" w:rsidRPr="00C6445C">
        <w:rPr>
          <w:rFonts w:ascii="宋体" w:hAnsi="宋体" w:hint="eastAsia"/>
          <w:sz w:val="28"/>
        </w:rPr>
        <w:t>有限公司</w:t>
      </w:r>
      <w:r w:rsidR="00294039">
        <w:rPr>
          <w:rFonts w:ascii="宋体" w:hAnsi="宋体" w:hint="eastAsia"/>
          <w:sz w:val="28"/>
        </w:rPr>
        <w:t>：</w:t>
      </w:r>
    </w:p>
    <w:p w:rsidR="00294039" w:rsidRDefault="00294039" w:rsidP="00294039">
      <w:pPr>
        <w:pStyle w:val="leo"/>
        <w:spacing w:beforeLines="0" w:line="440" w:lineRule="exact"/>
        <w:rPr>
          <w:rFonts w:ascii="宋体" w:hAnsi="宋体"/>
          <w:sz w:val="28"/>
        </w:rPr>
      </w:pPr>
    </w:p>
    <w:p w:rsidR="00294039" w:rsidRDefault="00294039" w:rsidP="00294039">
      <w:pPr>
        <w:pStyle w:val="leo"/>
        <w:spacing w:beforeLines="0" w:line="440" w:lineRule="exact"/>
        <w:rPr>
          <w:rFonts w:ascii="宋体" w:hAnsi="宋体"/>
          <w:sz w:val="28"/>
        </w:rPr>
      </w:pPr>
      <w:r>
        <w:rPr>
          <w:rFonts w:ascii="宋体" w:hAnsi="宋体" w:hint="eastAsia"/>
          <w:sz w:val="28"/>
        </w:rPr>
        <w:t xml:space="preserve">     </w:t>
      </w:r>
      <w:r>
        <w:rPr>
          <w:rFonts w:hint="eastAsia"/>
          <w:color w:val="000000"/>
          <w:sz w:val="28"/>
        </w:rPr>
        <w:t>现对你公司推荐的</w:t>
      </w:r>
      <w:proofErr w:type="gramStart"/>
      <w:r w:rsidR="00F10479" w:rsidRPr="00F10479">
        <w:rPr>
          <w:rFonts w:hint="eastAsia"/>
          <w:color w:val="000000"/>
          <w:sz w:val="28"/>
        </w:rPr>
        <w:t>恒锋信息</w:t>
      </w:r>
      <w:proofErr w:type="gramEnd"/>
      <w:r w:rsidR="00F10479" w:rsidRPr="00F10479">
        <w:rPr>
          <w:rFonts w:hint="eastAsia"/>
          <w:color w:val="000000"/>
          <w:sz w:val="28"/>
        </w:rPr>
        <w:t>科技股份有限公司</w:t>
      </w:r>
      <w:r>
        <w:rPr>
          <w:rFonts w:ascii="宋体" w:hAnsi="宋体" w:hint="eastAsia"/>
          <w:sz w:val="28"/>
        </w:rPr>
        <w:t>（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w:t>
      </w:r>
      <w:proofErr w:type="gramStart"/>
      <w:r>
        <w:rPr>
          <w:rFonts w:ascii="宋体" w:hAnsi="宋体" w:hint="eastAsia"/>
          <w:sz w:val="28"/>
        </w:rPr>
        <w:t>监管部</w:t>
      </w:r>
      <w:proofErr w:type="gramEnd"/>
      <w:r>
        <w:rPr>
          <w:rFonts w:ascii="宋体" w:hAnsi="宋体" w:hint="eastAsia"/>
          <w:sz w:val="28"/>
        </w:rPr>
        <w:t>审核员。</w:t>
      </w:r>
    </w:p>
    <w:p w:rsidR="00294039" w:rsidRDefault="00294039" w:rsidP="00294039">
      <w:pPr>
        <w:pStyle w:val="leo"/>
        <w:spacing w:beforeLines="0" w:line="440" w:lineRule="exact"/>
        <w:rPr>
          <w:rFonts w:ascii="宋体" w:hAnsi="宋体"/>
          <w:sz w:val="30"/>
        </w:rPr>
      </w:pPr>
    </w:p>
    <w:p w:rsidR="00294039" w:rsidRDefault="00294039" w:rsidP="00294039">
      <w:pPr>
        <w:spacing w:line="460" w:lineRule="exact"/>
        <w:ind w:left="643"/>
        <w:rPr>
          <w:rFonts w:eastAsia="黑体"/>
          <w:b/>
          <w:sz w:val="32"/>
        </w:rPr>
      </w:pPr>
      <w:r>
        <w:rPr>
          <w:rFonts w:eastAsia="黑体" w:hint="eastAsia"/>
          <w:b/>
          <w:sz w:val="32"/>
        </w:rPr>
        <w:t>一、规范性问题</w:t>
      </w:r>
    </w:p>
    <w:p w:rsidR="00F10479" w:rsidRDefault="002908CB" w:rsidP="005F1D86">
      <w:pPr>
        <w:spacing w:line="440" w:lineRule="exact"/>
        <w:ind w:leftChars="-9" w:left="-19" w:firstLineChars="200" w:firstLine="560"/>
        <w:rPr>
          <w:rFonts w:ascii="宋体" w:hAnsi="宋体"/>
          <w:sz w:val="28"/>
        </w:rPr>
      </w:pPr>
      <w:r w:rsidRPr="002908CB">
        <w:rPr>
          <w:rFonts w:ascii="宋体" w:hAnsi="宋体" w:hint="eastAsia"/>
          <w:sz w:val="28"/>
        </w:rPr>
        <w:t>1、</w:t>
      </w:r>
      <w:r w:rsidR="005F1D86">
        <w:rPr>
          <w:rFonts w:ascii="宋体" w:hAnsi="宋体" w:hint="eastAsia"/>
          <w:sz w:val="28"/>
        </w:rPr>
        <w:t>申报材料显示，</w:t>
      </w:r>
      <w:r w:rsidR="005F1D86" w:rsidRPr="005F1D86">
        <w:rPr>
          <w:rFonts w:ascii="宋体" w:hAnsi="宋体" w:hint="eastAsia"/>
          <w:sz w:val="28"/>
        </w:rPr>
        <w:t>1994年8月，魏晓曦以实物出资25万元、货币出资5万元，黄新煦以实物出资20万元，</w:t>
      </w:r>
      <w:r w:rsidR="001119D9">
        <w:rPr>
          <w:rFonts w:ascii="宋体" w:hAnsi="宋体" w:hint="eastAsia"/>
          <w:sz w:val="28"/>
        </w:rPr>
        <w:t>两人</w:t>
      </w:r>
      <w:r w:rsidR="005F1D86" w:rsidRPr="005F1D86">
        <w:rPr>
          <w:rFonts w:ascii="宋体" w:hAnsi="宋体" w:hint="eastAsia"/>
          <w:sz w:val="28"/>
        </w:rPr>
        <w:t>合计</w:t>
      </w:r>
      <w:r w:rsidR="00094376">
        <w:rPr>
          <w:rFonts w:ascii="宋体" w:hAnsi="宋体" w:hint="eastAsia"/>
          <w:sz w:val="28"/>
        </w:rPr>
        <w:t>出资</w:t>
      </w:r>
      <w:r w:rsidR="005F1D86" w:rsidRPr="005F1D86">
        <w:rPr>
          <w:rFonts w:ascii="宋体" w:hAnsi="宋体" w:hint="eastAsia"/>
          <w:sz w:val="28"/>
        </w:rPr>
        <w:t>50万元，设立</w:t>
      </w:r>
      <w:r w:rsidR="001119D9" w:rsidRPr="001119D9">
        <w:rPr>
          <w:rFonts w:ascii="宋体" w:hAnsi="宋体" w:hint="eastAsia"/>
          <w:sz w:val="28"/>
        </w:rPr>
        <w:t>福州恒锋电子有限公司</w:t>
      </w:r>
      <w:r w:rsidR="001119D9">
        <w:rPr>
          <w:rFonts w:ascii="宋体" w:hAnsi="宋体" w:hint="eastAsia"/>
          <w:sz w:val="28"/>
        </w:rPr>
        <w:t>（以下简称“恒锋电子”）</w:t>
      </w:r>
      <w:r w:rsidR="005F1D86" w:rsidRPr="005F1D86">
        <w:rPr>
          <w:rFonts w:ascii="宋体" w:hAnsi="宋体" w:hint="eastAsia"/>
          <w:sz w:val="28"/>
        </w:rPr>
        <w:t>。出资所涉实物系由魏晓曦和黄新煦向广州市电子器材公司购得的电子设备，该公司开具了金额为49,500元和400,500元的发票各一张，发票抬头分别填列为黄新煦和魏晓曦。该等设备</w:t>
      </w:r>
      <w:proofErr w:type="gramStart"/>
      <w:r w:rsidR="005F1D86" w:rsidRPr="005F1D86">
        <w:rPr>
          <w:rFonts w:ascii="宋体" w:hAnsi="宋体" w:hint="eastAsia"/>
          <w:sz w:val="28"/>
        </w:rPr>
        <w:t>后期实现</w:t>
      </w:r>
      <w:proofErr w:type="gramEnd"/>
      <w:r w:rsidR="005F1D86" w:rsidRPr="005F1D86">
        <w:rPr>
          <w:rFonts w:ascii="宋体" w:hAnsi="宋体" w:hint="eastAsia"/>
          <w:sz w:val="28"/>
        </w:rPr>
        <w:t>了对外销售，售价高于该等设备出资时的作价。本次出资公司未按规定对实物出资进行评估。请发行人：（１）补充说明魏晓曦和黄新煦二人出资的资金来源，购买相关设备时的支付方式，并说明本次出资是否存在股份</w:t>
      </w:r>
      <w:proofErr w:type="gramStart"/>
      <w:r w:rsidR="005F1D86" w:rsidRPr="005F1D86">
        <w:rPr>
          <w:rFonts w:ascii="宋体" w:hAnsi="宋体" w:hint="eastAsia"/>
          <w:sz w:val="28"/>
        </w:rPr>
        <w:t>代持等</w:t>
      </w:r>
      <w:proofErr w:type="gramEnd"/>
      <w:r w:rsidR="005F1D86" w:rsidRPr="005F1D86">
        <w:rPr>
          <w:rFonts w:ascii="宋体" w:hAnsi="宋体" w:hint="eastAsia"/>
          <w:sz w:val="28"/>
        </w:rPr>
        <w:t>利益安排；（２）补充提供实物出资相关设备后期销售的作价证明；（３）结合前述问题说明发行人本次出资未按规定进行评估的法律瑕疵是否对本次发行上市构成重大障碍</w:t>
      </w:r>
      <w:r w:rsidR="00DB76D7">
        <w:rPr>
          <w:rFonts w:ascii="宋体" w:hAnsi="宋体" w:hint="eastAsia"/>
          <w:sz w:val="28"/>
        </w:rPr>
        <w:t>，公司是否依法设立，是否存在潜在风险</w:t>
      </w:r>
      <w:r w:rsidR="005F1D86" w:rsidRPr="005F1D86">
        <w:rPr>
          <w:rFonts w:ascii="宋体" w:hAnsi="宋体" w:hint="eastAsia"/>
          <w:sz w:val="28"/>
        </w:rPr>
        <w:t>。请保荐机构和律师对上述事项进行核查，说明核查过程并发表核查意见。</w:t>
      </w:r>
    </w:p>
    <w:p w:rsidR="005F1D86" w:rsidRPr="005F1D86" w:rsidRDefault="005F1D86" w:rsidP="005F1D86">
      <w:pPr>
        <w:spacing w:line="440" w:lineRule="exact"/>
        <w:ind w:leftChars="-9" w:left="-19" w:firstLineChars="200" w:firstLine="560"/>
        <w:rPr>
          <w:rFonts w:ascii="宋体" w:hAnsi="宋体"/>
          <w:sz w:val="28"/>
        </w:rPr>
      </w:pPr>
      <w:r>
        <w:rPr>
          <w:rFonts w:ascii="宋体" w:hAnsi="宋体" w:hint="eastAsia"/>
          <w:sz w:val="28"/>
        </w:rPr>
        <w:t>2、</w:t>
      </w:r>
      <w:r w:rsidRPr="005F1D86">
        <w:rPr>
          <w:rFonts w:ascii="宋体" w:hAnsi="宋体" w:hint="eastAsia"/>
          <w:sz w:val="28"/>
        </w:rPr>
        <w:t>据招股说明书披露，2002年3月，公司自然人股东魏晓曦、欧霖杰、魏晓婷三人对公司增资450万元，由魏晓曦向其好友蔡淑华借入，并通过中信证券股份有限公司福州华林路证券营业部的证券结</w:t>
      </w:r>
      <w:r w:rsidRPr="005F1D86">
        <w:rPr>
          <w:rFonts w:ascii="宋体" w:hAnsi="宋体" w:hint="eastAsia"/>
          <w:sz w:val="28"/>
        </w:rPr>
        <w:lastRenderedPageBreak/>
        <w:t>算账户转入公司的验资专户。请发行人补充说明公司股东魏晓曦、欧霖杰、魏晓婷三人向蔡淑华借款的具体背景，是否存在借款协议</w:t>
      </w:r>
      <w:r>
        <w:rPr>
          <w:rFonts w:ascii="宋体" w:hAnsi="宋体" w:hint="eastAsia"/>
          <w:sz w:val="28"/>
        </w:rPr>
        <w:t>，是否存在股份</w:t>
      </w:r>
      <w:proofErr w:type="gramStart"/>
      <w:r>
        <w:rPr>
          <w:rFonts w:ascii="宋体" w:hAnsi="宋体" w:hint="eastAsia"/>
          <w:sz w:val="28"/>
        </w:rPr>
        <w:t>代持或</w:t>
      </w:r>
      <w:proofErr w:type="gramEnd"/>
      <w:r>
        <w:rPr>
          <w:rFonts w:ascii="宋体" w:hAnsi="宋体" w:hint="eastAsia"/>
          <w:sz w:val="28"/>
        </w:rPr>
        <w:t>其他利益安排</w:t>
      </w:r>
      <w:r w:rsidRPr="005F1D86">
        <w:rPr>
          <w:rFonts w:ascii="宋体" w:hAnsi="宋体" w:hint="eastAsia"/>
          <w:sz w:val="28"/>
        </w:rPr>
        <w:t>，该笔借款偿还的情况，是否有原始凭证</w:t>
      </w:r>
      <w:r>
        <w:rPr>
          <w:rFonts w:ascii="宋体" w:hAnsi="宋体" w:hint="eastAsia"/>
          <w:sz w:val="28"/>
        </w:rPr>
        <w:t>。</w:t>
      </w:r>
      <w:r w:rsidRPr="005F1D86">
        <w:rPr>
          <w:rFonts w:ascii="宋体" w:hAnsi="宋体" w:hint="eastAsia"/>
          <w:sz w:val="28"/>
        </w:rPr>
        <w:t>请保荐机构、律师</w:t>
      </w:r>
      <w:r w:rsidR="00941AFD">
        <w:rPr>
          <w:rFonts w:ascii="宋体" w:hAnsi="宋体" w:hint="eastAsia"/>
          <w:sz w:val="28"/>
        </w:rPr>
        <w:t>、会计师</w:t>
      </w:r>
      <w:r w:rsidRPr="005F1D86">
        <w:rPr>
          <w:rFonts w:ascii="宋体" w:hAnsi="宋体" w:hint="eastAsia"/>
          <w:sz w:val="28"/>
        </w:rPr>
        <w:t>进行核查，说明核查过程并发表核查意见。</w:t>
      </w:r>
    </w:p>
    <w:p w:rsidR="00CC13D8" w:rsidRDefault="005F1D86" w:rsidP="005F1D86">
      <w:pPr>
        <w:spacing w:line="440" w:lineRule="exact"/>
        <w:ind w:leftChars="-9" w:left="-19" w:firstLineChars="200" w:firstLine="560"/>
        <w:rPr>
          <w:rFonts w:ascii="宋体" w:hAnsi="宋体"/>
          <w:sz w:val="28"/>
        </w:rPr>
      </w:pPr>
      <w:r>
        <w:rPr>
          <w:rFonts w:ascii="宋体" w:hAnsi="宋体" w:hint="eastAsia"/>
          <w:sz w:val="28"/>
        </w:rPr>
        <w:t>3、</w:t>
      </w:r>
      <w:r w:rsidR="001119D9">
        <w:rPr>
          <w:rFonts w:ascii="宋体" w:hAnsi="宋体" w:hint="eastAsia"/>
          <w:sz w:val="28"/>
        </w:rPr>
        <w:t>申报材料显示，</w:t>
      </w:r>
      <w:r w:rsidRPr="005F1D86">
        <w:rPr>
          <w:rFonts w:ascii="宋体" w:hAnsi="宋体" w:hint="eastAsia"/>
          <w:sz w:val="28"/>
        </w:rPr>
        <w:t>发行人于1994年8月由自然人魏晓曦与黄新煦出资设立，其后通过增资和股权转让，引进多名股东。</w:t>
      </w:r>
      <w:r>
        <w:rPr>
          <w:rFonts w:ascii="宋体" w:hAnsi="宋体" w:hint="eastAsia"/>
          <w:sz w:val="28"/>
        </w:rPr>
        <w:t>请发行人：</w:t>
      </w:r>
      <w:r w:rsidRPr="005F1D86">
        <w:rPr>
          <w:rFonts w:ascii="宋体" w:hAnsi="宋体" w:hint="eastAsia"/>
          <w:sz w:val="28"/>
        </w:rPr>
        <w:t>（1）补充说明自然人股东的职业经历和背景，历次增资的原因、定价依据，出资资金来源，是否存在股份</w:t>
      </w:r>
      <w:proofErr w:type="gramStart"/>
      <w:r w:rsidRPr="005F1D86">
        <w:rPr>
          <w:rFonts w:ascii="宋体" w:hAnsi="宋体" w:hint="eastAsia"/>
          <w:sz w:val="28"/>
        </w:rPr>
        <w:t>代持等</w:t>
      </w:r>
      <w:proofErr w:type="gramEnd"/>
      <w:r w:rsidRPr="005F1D86">
        <w:rPr>
          <w:rFonts w:ascii="宋体" w:hAnsi="宋体" w:hint="eastAsia"/>
          <w:sz w:val="28"/>
        </w:rPr>
        <w:t>其他利益安排；自然人股东之间及其与发行人、发行人控股股东、实际控制人、董事、监事、高级管理人员之间的关联关系</w:t>
      </w:r>
      <w:r>
        <w:rPr>
          <w:rFonts w:ascii="宋体" w:hAnsi="宋体" w:hint="eastAsia"/>
          <w:sz w:val="28"/>
        </w:rPr>
        <w:t>；</w:t>
      </w:r>
      <w:r w:rsidRPr="005F1D86">
        <w:rPr>
          <w:rFonts w:ascii="宋体" w:hAnsi="宋体" w:hint="eastAsia"/>
          <w:sz w:val="28"/>
        </w:rPr>
        <w:t>（2）说明自然人股东历次股权转让的原因和背景，股权转让价格、定价依据及合理性、价款的支付情况，转让方式是否符合有关法律法规的规定。自然人股东在历次股权转让、整体变更为股份有限公司、股利分配中需纳税的金额及是否履行缴纳个人所得税义务</w:t>
      </w:r>
      <w:r>
        <w:rPr>
          <w:rFonts w:ascii="宋体" w:hAnsi="宋体" w:hint="eastAsia"/>
          <w:sz w:val="28"/>
        </w:rPr>
        <w:t>；</w:t>
      </w:r>
      <w:r w:rsidRPr="005F1D86">
        <w:rPr>
          <w:rFonts w:ascii="宋体" w:hAnsi="宋体" w:hint="eastAsia"/>
          <w:sz w:val="28"/>
        </w:rPr>
        <w:t>（3）说明</w:t>
      </w:r>
      <w:r w:rsidR="001119D9" w:rsidRPr="001119D9">
        <w:rPr>
          <w:rFonts w:ascii="宋体" w:hAnsi="宋体" w:hint="eastAsia"/>
          <w:sz w:val="28"/>
        </w:rPr>
        <w:t>福建新一代信息技术创业投资有限合伙企业</w:t>
      </w:r>
      <w:r w:rsidR="001119D9">
        <w:rPr>
          <w:rFonts w:ascii="宋体" w:hAnsi="宋体" w:hint="eastAsia"/>
          <w:sz w:val="28"/>
        </w:rPr>
        <w:t>（以下简称“</w:t>
      </w:r>
      <w:r w:rsidRPr="005F1D86">
        <w:rPr>
          <w:rFonts w:ascii="宋体" w:hAnsi="宋体" w:hint="eastAsia"/>
          <w:sz w:val="28"/>
        </w:rPr>
        <w:t>福建新一代</w:t>
      </w:r>
      <w:r w:rsidR="001119D9">
        <w:rPr>
          <w:rFonts w:ascii="宋体" w:hAnsi="宋体" w:hint="eastAsia"/>
          <w:sz w:val="28"/>
        </w:rPr>
        <w:t>”）</w:t>
      </w:r>
      <w:r w:rsidRPr="005F1D86">
        <w:rPr>
          <w:rFonts w:ascii="宋体" w:hAnsi="宋体" w:hint="eastAsia"/>
          <w:sz w:val="28"/>
        </w:rPr>
        <w:t>、</w:t>
      </w:r>
      <w:r w:rsidR="001119D9" w:rsidRPr="001119D9">
        <w:rPr>
          <w:rFonts w:ascii="宋体" w:hAnsi="宋体" w:hint="eastAsia"/>
          <w:sz w:val="28"/>
        </w:rPr>
        <w:t>中国——比利时直接股权投资基金</w:t>
      </w:r>
      <w:r w:rsidR="001119D9">
        <w:rPr>
          <w:rFonts w:ascii="宋体" w:hAnsi="宋体" w:hint="eastAsia"/>
          <w:sz w:val="28"/>
        </w:rPr>
        <w:t>（以下简称“</w:t>
      </w:r>
      <w:r w:rsidRPr="005F1D86">
        <w:rPr>
          <w:rFonts w:ascii="宋体" w:hAnsi="宋体" w:hint="eastAsia"/>
          <w:sz w:val="28"/>
        </w:rPr>
        <w:t>中比基金</w:t>
      </w:r>
      <w:r w:rsidR="001119D9">
        <w:rPr>
          <w:rFonts w:ascii="宋体" w:hAnsi="宋体" w:hint="eastAsia"/>
          <w:sz w:val="28"/>
        </w:rPr>
        <w:t>”）</w:t>
      </w:r>
      <w:r w:rsidRPr="005F1D86">
        <w:rPr>
          <w:rFonts w:ascii="宋体" w:hAnsi="宋体" w:hint="eastAsia"/>
          <w:sz w:val="28"/>
        </w:rPr>
        <w:t>、</w:t>
      </w:r>
      <w:r w:rsidR="001119D9" w:rsidRPr="001119D9">
        <w:rPr>
          <w:rFonts w:ascii="宋体" w:hAnsi="宋体" w:hint="eastAsia"/>
          <w:sz w:val="28"/>
        </w:rPr>
        <w:t>上海榕辉实业有限公司</w:t>
      </w:r>
      <w:r w:rsidR="001119D9">
        <w:rPr>
          <w:rFonts w:ascii="宋体" w:hAnsi="宋体" w:hint="eastAsia"/>
          <w:sz w:val="28"/>
        </w:rPr>
        <w:t>（以下简称“</w:t>
      </w:r>
      <w:r w:rsidRPr="005F1D86">
        <w:rPr>
          <w:rFonts w:ascii="宋体" w:hAnsi="宋体" w:hint="eastAsia"/>
          <w:sz w:val="28"/>
        </w:rPr>
        <w:t>上海榕辉</w:t>
      </w:r>
      <w:r w:rsidR="001119D9">
        <w:rPr>
          <w:rFonts w:ascii="宋体" w:hAnsi="宋体" w:hint="eastAsia"/>
          <w:sz w:val="28"/>
        </w:rPr>
        <w:t>”）</w:t>
      </w:r>
      <w:r w:rsidRPr="005F1D86">
        <w:rPr>
          <w:rFonts w:ascii="宋体" w:hAnsi="宋体" w:hint="eastAsia"/>
          <w:sz w:val="28"/>
        </w:rPr>
        <w:t>三家机构增资及股权转让的原因和定价依据；说明上述投资者追溯到自然人股东或国有股东的股权结构，上述投资者及其股东所投资的其他企业的基本情况；</w:t>
      </w:r>
      <w:r w:rsidR="001119D9">
        <w:rPr>
          <w:rFonts w:ascii="宋体" w:hAnsi="宋体" w:hint="eastAsia"/>
          <w:sz w:val="28"/>
        </w:rPr>
        <w:t>前述主体</w:t>
      </w:r>
      <w:r w:rsidRPr="005F1D86">
        <w:rPr>
          <w:rFonts w:ascii="宋体" w:hAnsi="宋体" w:hint="eastAsia"/>
          <w:sz w:val="28"/>
        </w:rPr>
        <w:t>投资或控制的其他企业与发行人、发行人控股股东、实际控制人、董事、监事和高级管理人员、其他核心人员之间是否存在关联关系，与发行人及其客户与供应商是否存在交易和资金往来</w:t>
      </w:r>
      <w:r>
        <w:rPr>
          <w:rFonts w:ascii="宋体" w:hAnsi="宋体" w:hint="eastAsia"/>
          <w:sz w:val="28"/>
        </w:rPr>
        <w:t>；</w:t>
      </w:r>
      <w:r w:rsidRPr="005F1D86">
        <w:rPr>
          <w:rFonts w:ascii="宋体" w:hAnsi="宋体" w:hint="eastAsia"/>
          <w:sz w:val="28"/>
        </w:rPr>
        <w:t>（４）说明是否曾与福建新一代、中比基金、上海</w:t>
      </w:r>
      <w:proofErr w:type="gramStart"/>
      <w:r w:rsidRPr="005F1D86">
        <w:rPr>
          <w:rFonts w:ascii="宋体" w:hAnsi="宋体" w:hint="eastAsia"/>
          <w:sz w:val="28"/>
        </w:rPr>
        <w:t>榕</w:t>
      </w:r>
      <w:proofErr w:type="gramEnd"/>
      <w:r w:rsidRPr="005F1D86">
        <w:rPr>
          <w:rFonts w:ascii="宋体" w:hAnsi="宋体" w:hint="eastAsia"/>
          <w:sz w:val="28"/>
        </w:rPr>
        <w:t>辉三家机构签订过</w:t>
      </w:r>
      <w:r w:rsidR="00DB76D7">
        <w:rPr>
          <w:rFonts w:ascii="宋体" w:hAnsi="宋体" w:hint="eastAsia"/>
          <w:sz w:val="28"/>
        </w:rPr>
        <w:t>对赌</w:t>
      </w:r>
      <w:r w:rsidRPr="005F1D86">
        <w:rPr>
          <w:rFonts w:ascii="宋体" w:hAnsi="宋体" w:hint="eastAsia"/>
          <w:sz w:val="28"/>
        </w:rPr>
        <w:t>条款，若有，请补充说明相关协议的签署明细、履约过程及目前情况。请保荐机构和律师对上述问题进行核查，说明核查过程并发表核查意见。</w:t>
      </w:r>
    </w:p>
    <w:p w:rsidR="005F1D86" w:rsidRDefault="005F1D86" w:rsidP="005F1D86">
      <w:pPr>
        <w:spacing w:line="440" w:lineRule="exact"/>
        <w:ind w:leftChars="-9" w:left="-19" w:firstLineChars="200" w:firstLine="560"/>
        <w:rPr>
          <w:rFonts w:ascii="宋体" w:hAnsi="宋体"/>
          <w:sz w:val="28"/>
        </w:rPr>
      </w:pPr>
      <w:r>
        <w:rPr>
          <w:rFonts w:ascii="宋体" w:hAnsi="宋体" w:hint="eastAsia"/>
          <w:sz w:val="28"/>
        </w:rPr>
        <w:t>4、</w:t>
      </w:r>
      <w:r w:rsidR="00094376" w:rsidRPr="005F1D86">
        <w:rPr>
          <w:rFonts w:ascii="宋体" w:hAnsi="宋体" w:hint="eastAsia"/>
          <w:sz w:val="28"/>
        </w:rPr>
        <w:t>据招股说明书披露，</w:t>
      </w:r>
      <w:r w:rsidRPr="005F1D86">
        <w:rPr>
          <w:rFonts w:ascii="宋体" w:hAnsi="宋体" w:hint="eastAsia"/>
          <w:sz w:val="28"/>
        </w:rPr>
        <w:t>发行人副总经理杨志钢及发行人核心人员陶英曾分别持有福建省</w:t>
      </w:r>
      <w:proofErr w:type="gramStart"/>
      <w:r w:rsidRPr="005F1D86">
        <w:rPr>
          <w:rFonts w:ascii="宋体" w:hAnsi="宋体" w:hint="eastAsia"/>
          <w:sz w:val="28"/>
        </w:rPr>
        <w:t>中信博通</w:t>
      </w:r>
      <w:proofErr w:type="gramEnd"/>
      <w:r w:rsidRPr="005F1D86">
        <w:rPr>
          <w:rFonts w:ascii="宋体" w:hAnsi="宋体" w:hint="eastAsia"/>
          <w:sz w:val="28"/>
        </w:rPr>
        <w:t>信息技术有限公司的股份，报告期内该部分股份已全部转让。请发行人说明该笔股权转让的原因、转让价格、定价依据、价款的支付情况、该笔转让的办理进展；</w:t>
      </w:r>
      <w:r w:rsidR="00D5077B">
        <w:rPr>
          <w:rFonts w:ascii="宋体" w:hAnsi="宋体" w:hint="eastAsia"/>
          <w:sz w:val="28"/>
        </w:rPr>
        <w:t>说明</w:t>
      </w:r>
      <w:r w:rsidRPr="005F1D86">
        <w:rPr>
          <w:rFonts w:ascii="宋体" w:hAnsi="宋体" w:hint="eastAsia"/>
          <w:sz w:val="28"/>
        </w:rPr>
        <w:t>受让方的背景，受让方与发行人及其股东、实际控制人、董事、监事、高</w:t>
      </w:r>
      <w:r w:rsidRPr="005F1D86">
        <w:rPr>
          <w:rFonts w:ascii="宋体" w:hAnsi="宋体" w:hint="eastAsia"/>
          <w:sz w:val="28"/>
        </w:rPr>
        <w:lastRenderedPageBreak/>
        <w:t>管、其他核心人员、发行人供应商和客户之间是否存在关联关系；说明转让前后该公司与发行人之间存在的交易和资金往来情况。请保荐机构和律师对上述问题进行核查，说明核查过程并发表核查意见。</w:t>
      </w:r>
    </w:p>
    <w:p w:rsidR="005F1D86" w:rsidRDefault="005F1D86" w:rsidP="005F1D86">
      <w:pPr>
        <w:spacing w:line="440" w:lineRule="exact"/>
        <w:ind w:leftChars="-9" w:left="-19" w:firstLineChars="200" w:firstLine="560"/>
        <w:rPr>
          <w:rFonts w:ascii="宋体" w:hAnsi="宋体"/>
          <w:sz w:val="28"/>
        </w:rPr>
      </w:pPr>
      <w:r>
        <w:rPr>
          <w:rFonts w:ascii="宋体" w:hAnsi="宋体" w:hint="eastAsia"/>
          <w:sz w:val="28"/>
        </w:rPr>
        <w:t>5、</w:t>
      </w:r>
      <w:r w:rsidR="00094376" w:rsidRPr="005F1D86">
        <w:rPr>
          <w:rFonts w:ascii="宋体" w:hAnsi="宋体" w:hint="eastAsia"/>
          <w:sz w:val="28"/>
        </w:rPr>
        <w:t>据招股说明书披露，</w:t>
      </w:r>
      <w:r w:rsidRPr="005F1D86">
        <w:rPr>
          <w:rFonts w:ascii="宋体" w:hAnsi="宋体" w:hint="eastAsia"/>
          <w:sz w:val="28"/>
        </w:rPr>
        <w:t>2013年2月，发行人收购</w:t>
      </w:r>
      <w:r w:rsidR="00094376" w:rsidRPr="00094376">
        <w:rPr>
          <w:rFonts w:ascii="宋体" w:hAnsi="宋体" w:hint="eastAsia"/>
          <w:sz w:val="28"/>
        </w:rPr>
        <w:t>福建微尚信息科技有限公司</w:t>
      </w:r>
      <w:r w:rsidR="00094376">
        <w:rPr>
          <w:rFonts w:ascii="宋体" w:hAnsi="宋体" w:hint="eastAsia"/>
          <w:sz w:val="28"/>
        </w:rPr>
        <w:t>（以下简称“</w:t>
      </w:r>
      <w:r w:rsidRPr="005F1D86">
        <w:rPr>
          <w:rFonts w:ascii="宋体" w:hAnsi="宋体" w:hint="eastAsia"/>
          <w:sz w:val="28"/>
        </w:rPr>
        <w:t>微尚科技</w:t>
      </w:r>
      <w:r w:rsidR="00094376">
        <w:rPr>
          <w:rFonts w:ascii="宋体" w:hAnsi="宋体" w:hint="eastAsia"/>
          <w:sz w:val="28"/>
        </w:rPr>
        <w:t>”）</w:t>
      </w:r>
      <w:r w:rsidRPr="005F1D86">
        <w:rPr>
          <w:rFonts w:ascii="宋体" w:hAnsi="宋体" w:hint="eastAsia"/>
          <w:sz w:val="28"/>
        </w:rPr>
        <w:t>原股东谢荣华74.9万股，增加注册资本100万元，成为</w:t>
      </w:r>
      <w:proofErr w:type="gramStart"/>
      <w:r w:rsidRPr="005F1D86">
        <w:rPr>
          <w:rFonts w:ascii="宋体" w:hAnsi="宋体" w:hint="eastAsia"/>
          <w:sz w:val="28"/>
        </w:rPr>
        <w:t>微尚科技</w:t>
      </w:r>
      <w:proofErr w:type="gramEnd"/>
      <w:r w:rsidRPr="005F1D86">
        <w:rPr>
          <w:rFonts w:ascii="宋体" w:hAnsi="宋体" w:hint="eastAsia"/>
          <w:sz w:val="28"/>
        </w:rPr>
        <w:t>第一大股东，持股比例58.3%。其后通过增资与股权转让，发行人在</w:t>
      </w:r>
      <w:proofErr w:type="gramStart"/>
      <w:r w:rsidRPr="005F1D86">
        <w:rPr>
          <w:rFonts w:ascii="宋体" w:hAnsi="宋体" w:hint="eastAsia"/>
          <w:sz w:val="28"/>
        </w:rPr>
        <w:t>微尚科技</w:t>
      </w:r>
      <w:proofErr w:type="gramEnd"/>
      <w:r w:rsidRPr="005F1D86">
        <w:rPr>
          <w:rFonts w:ascii="宋体" w:hAnsi="宋体" w:hint="eastAsia"/>
          <w:sz w:val="28"/>
        </w:rPr>
        <w:t>持股比例达到72.5%。目前</w:t>
      </w:r>
      <w:proofErr w:type="gramStart"/>
      <w:r w:rsidRPr="005F1D86">
        <w:rPr>
          <w:rFonts w:ascii="宋体" w:hAnsi="宋体" w:hint="eastAsia"/>
          <w:sz w:val="28"/>
        </w:rPr>
        <w:t>微尚科技</w:t>
      </w:r>
      <w:proofErr w:type="gramEnd"/>
      <w:r w:rsidRPr="005F1D86">
        <w:rPr>
          <w:rFonts w:ascii="宋体" w:hAnsi="宋体" w:hint="eastAsia"/>
          <w:sz w:val="28"/>
        </w:rPr>
        <w:t>注册资本1,000万元，实收资本300万元。请发行人：（１）说明收购</w:t>
      </w:r>
      <w:proofErr w:type="gramStart"/>
      <w:r w:rsidRPr="005F1D86">
        <w:rPr>
          <w:rFonts w:ascii="宋体" w:hAnsi="宋体" w:hint="eastAsia"/>
          <w:sz w:val="28"/>
        </w:rPr>
        <w:t>微尚科技</w:t>
      </w:r>
      <w:proofErr w:type="gramEnd"/>
      <w:r w:rsidRPr="005F1D86">
        <w:rPr>
          <w:rFonts w:ascii="宋体" w:hAnsi="宋体" w:hint="eastAsia"/>
          <w:sz w:val="28"/>
        </w:rPr>
        <w:t>的原因，采用控股收购方式而不是全资收购的原因；（２）收购的定价依据及合理性，价款的支付情况。</w:t>
      </w:r>
      <w:proofErr w:type="gramStart"/>
      <w:r w:rsidRPr="005F1D86">
        <w:rPr>
          <w:rFonts w:ascii="宋体" w:hAnsi="宋体" w:hint="eastAsia"/>
          <w:sz w:val="28"/>
        </w:rPr>
        <w:t>微尚科技</w:t>
      </w:r>
      <w:proofErr w:type="gramEnd"/>
      <w:r w:rsidRPr="005F1D86">
        <w:rPr>
          <w:rFonts w:ascii="宋体" w:hAnsi="宋体" w:hint="eastAsia"/>
          <w:sz w:val="28"/>
        </w:rPr>
        <w:t>自然人股东的职业经历和背景，其与发行人、发行人控股股东、实际控制人、董事、监事、高级管理人员之间的关联关系，是否存在股份</w:t>
      </w:r>
      <w:proofErr w:type="gramStart"/>
      <w:r w:rsidRPr="005F1D86">
        <w:rPr>
          <w:rFonts w:ascii="宋体" w:hAnsi="宋体" w:hint="eastAsia"/>
          <w:sz w:val="28"/>
        </w:rPr>
        <w:t>代持等</w:t>
      </w:r>
      <w:proofErr w:type="gramEnd"/>
      <w:r w:rsidRPr="005F1D86">
        <w:rPr>
          <w:rFonts w:ascii="宋体" w:hAnsi="宋体" w:hint="eastAsia"/>
          <w:sz w:val="28"/>
        </w:rPr>
        <w:t>其</w:t>
      </w:r>
      <w:r w:rsidR="00DB76D7">
        <w:rPr>
          <w:rFonts w:ascii="宋体" w:hAnsi="宋体" w:hint="eastAsia"/>
          <w:sz w:val="28"/>
        </w:rPr>
        <w:t>他利益安排。</w:t>
      </w:r>
      <w:r w:rsidRPr="005F1D86">
        <w:rPr>
          <w:rFonts w:ascii="宋体" w:hAnsi="宋体" w:hint="eastAsia"/>
          <w:sz w:val="28"/>
        </w:rPr>
        <w:t>请保荐机构和律师对上述问题进行核查，说明核查过程并发表核查意见。</w:t>
      </w:r>
    </w:p>
    <w:p w:rsidR="00696391" w:rsidRDefault="005F1D86" w:rsidP="00F62454">
      <w:pPr>
        <w:spacing w:line="440" w:lineRule="exact"/>
        <w:ind w:leftChars="-9" w:left="-19" w:firstLineChars="200" w:firstLine="560"/>
        <w:rPr>
          <w:rFonts w:ascii="宋体" w:hAnsi="宋体"/>
          <w:sz w:val="28"/>
        </w:rPr>
      </w:pPr>
      <w:r w:rsidRPr="005F1D86">
        <w:rPr>
          <w:rFonts w:ascii="宋体" w:hAnsi="宋体" w:hint="eastAsia"/>
          <w:sz w:val="28"/>
        </w:rPr>
        <w:t>6、据招股说明书披露，</w:t>
      </w:r>
      <w:r w:rsidR="00696391" w:rsidRPr="00310B1B">
        <w:rPr>
          <w:rFonts w:ascii="宋体" w:hAnsi="宋体" w:hint="eastAsia"/>
          <w:sz w:val="28"/>
        </w:rPr>
        <w:t>公司主要通过招投标的方式承接项目总承包业务，并会根据项目具体情况对部分内容进行分包。</w:t>
      </w:r>
      <w:r w:rsidRPr="005F1D86">
        <w:rPr>
          <w:rFonts w:ascii="宋体" w:hAnsi="宋体" w:hint="eastAsia"/>
          <w:sz w:val="28"/>
        </w:rPr>
        <w:t>同时，2014年公司从河南中建智能技术有限公司处分包了福州海峡奥林匹克体育中心项目。请发行人</w:t>
      </w:r>
      <w:r>
        <w:rPr>
          <w:rFonts w:ascii="宋体" w:hAnsi="宋体" w:hint="eastAsia"/>
          <w:sz w:val="28"/>
        </w:rPr>
        <w:t>：</w:t>
      </w:r>
      <w:r w:rsidR="00BE19DE">
        <w:rPr>
          <w:rFonts w:ascii="宋体" w:hAnsi="宋体" w:hint="eastAsia"/>
          <w:sz w:val="28"/>
        </w:rPr>
        <w:t>（1）补充披露公司</w:t>
      </w:r>
      <w:r w:rsidR="00CD40C0">
        <w:rPr>
          <w:rFonts w:ascii="宋体" w:hAnsi="宋体" w:hint="eastAsia"/>
          <w:sz w:val="28"/>
        </w:rPr>
        <w:t>业务承接模式中，除了招投标模式，是否还存在其他模式，若存在，请补充披露报告期内各模式下承接业务的合同金额及比例；（2）</w:t>
      </w:r>
      <w:r w:rsidR="00CD40C0">
        <w:rPr>
          <w:rFonts w:hint="eastAsia"/>
          <w:sz w:val="28"/>
        </w:rPr>
        <w:t>补充披露发行人合同的签订</w:t>
      </w:r>
      <w:r w:rsidR="00CD40C0" w:rsidRPr="00936C65">
        <w:rPr>
          <w:rFonts w:hint="eastAsia"/>
          <w:sz w:val="28"/>
        </w:rPr>
        <w:t>是否履行规定的招投标程序，</w:t>
      </w:r>
      <w:r w:rsidR="00CD40C0">
        <w:rPr>
          <w:rFonts w:hint="eastAsia"/>
          <w:sz w:val="28"/>
        </w:rPr>
        <w:t>是否存在未进行公开招投标的合同，若有，请说明</w:t>
      </w:r>
      <w:r w:rsidR="00CD40C0" w:rsidRPr="00936C65">
        <w:rPr>
          <w:rFonts w:hint="eastAsia"/>
          <w:sz w:val="28"/>
        </w:rPr>
        <w:t>部分合同未进行公开招标的原因，是否合法合</w:t>
      </w:r>
      <w:proofErr w:type="gramStart"/>
      <w:r w:rsidR="00CD40C0" w:rsidRPr="00936C65">
        <w:rPr>
          <w:rFonts w:hint="eastAsia"/>
          <w:sz w:val="28"/>
        </w:rPr>
        <w:t>规</w:t>
      </w:r>
      <w:proofErr w:type="gramEnd"/>
      <w:r w:rsidR="00CD40C0">
        <w:rPr>
          <w:rFonts w:hint="eastAsia"/>
          <w:sz w:val="28"/>
        </w:rPr>
        <w:t>，是否存在争议或潜在纠纷</w:t>
      </w:r>
      <w:r w:rsidR="00CD40C0" w:rsidRPr="00936C65">
        <w:rPr>
          <w:rFonts w:hint="eastAsia"/>
          <w:sz w:val="28"/>
        </w:rPr>
        <w:t>；</w:t>
      </w:r>
      <w:r w:rsidR="00CD40C0">
        <w:rPr>
          <w:rFonts w:ascii="宋体" w:hAnsi="宋体" w:hint="eastAsia"/>
          <w:sz w:val="28"/>
        </w:rPr>
        <w:t>(3)</w:t>
      </w:r>
      <w:r w:rsidR="0065334D">
        <w:rPr>
          <w:rFonts w:ascii="宋体" w:hAnsi="宋体" w:hint="eastAsia"/>
          <w:sz w:val="28"/>
        </w:rPr>
        <w:t>对于进行分包的项目，</w:t>
      </w:r>
      <w:r w:rsidR="009A6B57">
        <w:rPr>
          <w:rFonts w:ascii="宋体" w:hAnsi="宋体" w:hint="eastAsia"/>
          <w:sz w:val="28"/>
        </w:rPr>
        <w:t>按照公司客户的不同类型，分别说明对于每种类型的客户，在招投标环节业主方对于分包商的选择是否会有约定</w:t>
      </w:r>
      <w:r w:rsidR="00BE19DE">
        <w:rPr>
          <w:rFonts w:ascii="宋体" w:hAnsi="宋体" w:hint="eastAsia"/>
          <w:sz w:val="28"/>
        </w:rPr>
        <w:t>，若存在约定，请说明具体的约定条款；（</w:t>
      </w:r>
      <w:r w:rsidR="00CD40C0">
        <w:rPr>
          <w:rFonts w:ascii="宋体" w:hAnsi="宋体" w:hint="eastAsia"/>
          <w:sz w:val="28"/>
        </w:rPr>
        <w:t>4</w:t>
      </w:r>
      <w:r w:rsidR="00BE19DE">
        <w:rPr>
          <w:rFonts w:ascii="宋体" w:hAnsi="宋体" w:hint="eastAsia"/>
          <w:sz w:val="28"/>
        </w:rPr>
        <w:t>）</w:t>
      </w:r>
      <w:r w:rsidR="009A6B57">
        <w:rPr>
          <w:rFonts w:ascii="宋体" w:hAnsi="宋体" w:hint="eastAsia"/>
          <w:sz w:val="28"/>
        </w:rPr>
        <w:t>在总承包合同签订以后，</w:t>
      </w:r>
      <w:r w:rsidR="00BE19DE">
        <w:rPr>
          <w:rFonts w:ascii="宋体" w:hAnsi="宋体" w:hint="eastAsia"/>
          <w:sz w:val="28"/>
        </w:rPr>
        <w:t>详细说明</w:t>
      </w:r>
      <w:r w:rsidR="009A6B57">
        <w:rPr>
          <w:rFonts w:ascii="宋体" w:hAnsi="宋体" w:hint="eastAsia"/>
          <w:sz w:val="28"/>
        </w:rPr>
        <w:t>哪些业务是交给分包商去完成，哪些业务是公司自己完成</w:t>
      </w:r>
      <w:r w:rsidR="00BE19DE">
        <w:rPr>
          <w:rFonts w:ascii="宋体" w:hAnsi="宋体" w:hint="eastAsia"/>
          <w:sz w:val="28"/>
        </w:rPr>
        <w:t>。对于公司主要的项目，</w:t>
      </w:r>
      <w:r w:rsidR="00F62454">
        <w:rPr>
          <w:rFonts w:ascii="宋体" w:hAnsi="宋体" w:hint="eastAsia"/>
          <w:sz w:val="28"/>
        </w:rPr>
        <w:t>逐项详细说明公司及分包商在方案设计、软件开发、硬件设备供应、工程施工等各环节分别承担的作用；（</w:t>
      </w:r>
      <w:r w:rsidR="00A01CBD">
        <w:rPr>
          <w:rFonts w:ascii="宋体" w:hAnsi="宋体" w:hint="eastAsia"/>
          <w:sz w:val="28"/>
        </w:rPr>
        <w:t>5</w:t>
      </w:r>
      <w:r w:rsidRPr="005F1D86">
        <w:rPr>
          <w:rFonts w:ascii="宋体" w:hAnsi="宋体" w:hint="eastAsia"/>
          <w:sz w:val="28"/>
        </w:rPr>
        <w:t>）对比行业内可比上市公司业务分包的情</w:t>
      </w:r>
      <w:r w:rsidR="00F62454">
        <w:rPr>
          <w:rFonts w:ascii="宋体" w:hAnsi="宋体" w:hint="eastAsia"/>
          <w:sz w:val="28"/>
        </w:rPr>
        <w:t>况说明公司的核心业务是否存在外包情况，是否对分包</w:t>
      </w:r>
      <w:proofErr w:type="gramStart"/>
      <w:r w:rsidR="00F62454">
        <w:rPr>
          <w:rFonts w:ascii="宋体" w:hAnsi="宋体" w:hint="eastAsia"/>
          <w:sz w:val="28"/>
        </w:rPr>
        <w:t>商存在</w:t>
      </w:r>
      <w:proofErr w:type="gramEnd"/>
      <w:r w:rsidR="00F62454">
        <w:rPr>
          <w:rFonts w:ascii="宋体" w:hAnsi="宋体" w:hint="eastAsia"/>
          <w:sz w:val="28"/>
        </w:rPr>
        <w:t>依赖；</w:t>
      </w:r>
      <w:r w:rsidR="00696391">
        <w:rPr>
          <w:rFonts w:ascii="宋体" w:hAnsi="宋体" w:hint="eastAsia"/>
          <w:sz w:val="28"/>
        </w:rPr>
        <w:t>(6)</w:t>
      </w:r>
      <w:r w:rsidR="00696391" w:rsidRPr="00696391">
        <w:rPr>
          <w:rFonts w:hint="eastAsia"/>
        </w:rPr>
        <w:t xml:space="preserve"> </w:t>
      </w:r>
      <w:r w:rsidR="00696391" w:rsidRPr="00696391">
        <w:rPr>
          <w:rFonts w:ascii="宋体" w:hAnsi="宋体" w:hint="eastAsia"/>
          <w:sz w:val="28"/>
        </w:rPr>
        <w:t>列示主要分包商的名称、股东背景、主营业务、与发行人之间的合作历史、说明</w:t>
      </w:r>
      <w:r w:rsidR="00696391" w:rsidRPr="00696391">
        <w:rPr>
          <w:rFonts w:ascii="宋体" w:hAnsi="宋体" w:hint="eastAsia"/>
          <w:sz w:val="28"/>
        </w:rPr>
        <w:lastRenderedPageBreak/>
        <w:t>分包商与发行人、发行人控股股东、实际控制人、董事、监事、高级管理人员之间的关联关系，是否存在股份</w:t>
      </w:r>
      <w:proofErr w:type="gramStart"/>
      <w:r w:rsidR="00696391" w:rsidRPr="00696391">
        <w:rPr>
          <w:rFonts w:ascii="宋体" w:hAnsi="宋体" w:hint="eastAsia"/>
          <w:sz w:val="28"/>
        </w:rPr>
        <w:t>代持等</w:t>
      </w:r>
      <w:proofErr w:type="gramEnd"/>
      <w:r w:rsidR="00696391" w:rsidRPr="00696391">
        <w:rPr>
          <w:rFonts w:ascii="宋体" w:hAnsi="宋体" w:hint="eastAsia"/>
          <w:sz w:val="28"/>
        </w:rPr>
        <w:t>其他利益安排,分包定价是否公允；</w:t>
      </w:r>
      <w:r w:rsidR="00F62454">
        <w:rPr>
          <w:rFonts w:ascii="宋体" w:hAnsi="宋体" w:hint="eastAsia"/>
          <w:sz w:val="28"/>
        </w:rPr>
        <w:t>（</w:t>
      </w:r>
      <w:r w:rsidR="00696391">
        <w:rPr>
          <w:rFonts w:ascii="宋体" w:hAnsi="宋体" w:hint="eastAsia"/>
          <w:sz w:val="28"/>
        </w:rPr>
        <w:t>7</w:t>
      </w:r>
      <w:r w:rsidRPr="005F1D86">
        <w:rPr>
          <w:rFonts w:ascii="宋体" w:hAnsi="宋体" w:hint="eastAsia"/>
          <w:sz w:val="28"/>
        </w:rPr>
        <w:t>）说明</w:t>
      </w:r>
      <w:r w:rsidR="00F62454" w:rsidRPr="00F62454">
        <w:rPr>
          <w:rFonts w:ascii="宋体" w:hAnsi="宋体" w:hint="eastAsia"/>
          <w:sz w:val="28"/>
        </w:rPr>
        <w:t>发行人签订的分包合同是否符合相关法律法规的规定及总承包合同的约定，是否履行必备的程序，</w:t>
      </w:r>
      <w:r w:rsidR="00DB76D7">
        <w:rPr>
          <w:rFonts w:ascii="宋体" w:hAnsi="宋体" w:hint="eastAsia"/>
          <w:sz w:val="28"/>
        </w:rPr>
        <w:t>分包商是否具备相应的资质，</w:t>
      </w:r>
      <w:r w:rsidR="00F62454" w:rsidRPr="00F62454">
        <w:rPr>
          <w:rFonts w:ascii="宋体" w:hAnsi="宋体" w:hint="eastAsia"/>
          <w:sz w:val="28"/>
        </w:rPr>
        <w:t>是否存在争议或潜在纠纷。</w:t>
      </w:r>
      <w:r w:rsidRPr="005F1D86">
        <w:rPr>
          <w:rFonts w:ascii="宋体" w:hAnsi="宋体" w:hint="eastAsia"/>
          <w:sz w:val="28"/>
        </w:rPr>
        <w:t>发行人及其分包商是否存在着“工程转包、挂靠经营”等不规范的情形</w:t>
      </w:r>
      <w:r w:rsidR="00696391">
        <w:rPr>
          <w:rFonts w:ascii="宋体" w:hAnsi="宋体" w:hint="eastAsia"/>
          <w:sz w:val="28"/>
        </w:rPr>
        <w:t>；</w:t>
      </w:r>
      <w:r w:rsidR="00696391" w:rsidRPr="00310B1B">
        <w:rPr>
          <w:rFonts w:ascii="宋体" w:hAnsi="宋体" w:hint="eastAsia"/>
          <w:sz w:val="28"/>
        </w:rPr>
        <w:t>（</w:t>
      </w:r>
      <w:r w:rsidR="00696391">
        <w:rPr>
          <w:rFonts w:ascii="宋体" w:hAnsi="宋体" w:hint="eastAsia"/>
          <w:sz w:val="28"/>
        </w:rPr>
        <w:t>8</w:t>
      </w:r>
      <w:r w:rsidR="00696391" w:rsidRPr="00310B1B">
        <w:rPr>
          <w:rFonts w:ascii="宋体" w:hAnsi="宋体" w:hint="eastAsia"/>
          <w:sz w:val="28"/>
        </w:rPr>
        <w:t>）进一步说明采用分包模式的原因，分包模式是否符合行业惯例，补充披露报告期内分包业务的金额及占总承包金额的比例；（</w:t>
      </w:r>
      <w:r w:rsidR="00696391">
        <w:rPr>
          <w:rFonts w:ascii="宋体" w:hAnsi="宋体" w:hint="eastAsia"/>
          <w:sz w:val="28"/>
        </w:rPr>
        <w:t>9</w:t>
      </w:r>
      <w:r w:rsidR="00696391" w:rsidRPr="00310B1B">
        <w:rPr>
          <w:rFonts w:ascii="宋体" w:hAnsi="宋体" w:hint="eastAsia"/>
          <w:sz w:val="28"/>
        </w:rPr>
        <w:t>）</w:t>
      </w:r>
      <w:r w:rsidR="00696391" w:rsidRPr="005F1D86">
        <w:rPr>
          <w:rFonts w:ascii="宋体" w:hAnsi="宋体" w:hint="eastAsia"/>
          <w:sz w:val="28"/>
        </w:rPr>
        <w:t>补充披露</w:t>
      </w:r>
      <w:r w:rsidR="00696391">
        <w:rPr>
          <w:rFonts w:ascii="宋体" w:hAnsi="宋体" w:hint="eastAsia"/>
          <w:sz w:val="28"/>
        </w:rPr>
        <w:t>公司</w:t>
      </w:r>
      <w:r w:rsidR="00696391" w:rsidRPr="005F1D86">
        <w:rPr>
          <w:rFonts w:ascii="宋体" w:hAnsi="宋体" w:hint="eastAsia"/>
          <w:sz w:val="28"/>
        </w:rPr>
        <w:t>选择分包商的具体流程、选择标准、报告期内公司分包商的构成及变动情况，发行人向分</w:t>
      </w:r>
      <w:r w:rsidR="00696391">
        <w:rPr>
          <w:rFonts w:ascii="宋体" w:hAnsi="宋体" w:hint="eastAsia"/>
          <w:sz w:val="28"/>
        </w:rPr>
        <w:t>包商采购的总金额，按单个项目计算的采购金额占项目收入的比重；</w:t>
      </w:r>
      <w:r w:rsidR="00696391" w:rsidRPr="00310B1B">
        <w:rPr>
          <w:rFonts w:ascii="宋体" w:hAnsi="宋体" w:hint="eastAsia"/>
          <w:sz w:val="28"/>
        </w:rPr>
        <w:t>分包业务是否涉及关键环节或工序，与分包商之间关于项目质量责任分摊的具体安排及控制措施，报告期内是否存在分包业务责任事故，如存在，说明具体情况；（</w:t>
      </w:r>
      <w:r w:rsidR="00696391">
        <w:rPr>
          <w:rFonts w:ascii="宋体" w:hAnsi="宋体" w:hint="eastAsia"/>
          <w:sz w:val="28"/>
        </w:rPr>
        <w:t>10</w:t>
      </w:r>
      <w:r w:rsidR="00696391" w:rsidRPr="00310B1B">
        <w:rPr>
          <w:rFonts w:ascii="宋体" w:hAnsi="宋体" w:hint="eastAsia"/>
          <w:sz w:val="28"/>
        </w:rPr>
        <w:t>）说明分包业务进度的确定依据、具体结算方式，相关会计处理方式是否符合企业会计准则的规定；（</w:t>
      </w:r>
      <w:r w:rsidR="00696391">
        <w:rPr>
          <w:rFonts w:ascii="宋体" w:hAnsi="宋体" w:hint="eastAsia"/>
          <w:sz w:val="28"/>
        </w:rPr>
        <w:t>11</w:t>
      </w:r>
      <w:r w:rsidR="00696391" w:rsidRPr="00310B1B">
        <w:rPr>
          <w:rFonts w:ascii="宋体" w:hAnsi="宋体" w:hint="eastAsia"/>
          <w:sz w:val="28"/>
        </w:rPr>
        <w:t>）列示报</w:t>
      </w:r>
      <w:r w:rsidR="00696391">
        <w:rPr>
          <w:rFonts w:ascii="宋体" w:hAnsi="宋体" w:hint="eastAsia"/>
          <w:sz w:val="28"/>
        </w:rPr>
        <w:t>告期内分包对应项目及分包内容、业务量、交易金额及占比、结算方式</w:t>
      </w:r>
      <w:r w:rsidR="00696391" w:rsidRPr="00310B1B">
        <w:rPr>
          <w:rFonts w:ascii="宋体" w:hAnsi="宋体" w:hint="eastAsia"/>
          <w:sz w:val="28"/>
        </w:rPr>
        <w:t>；（</w:t>
      </w:r>
      <w:r w:rsidR="00696391">
        <w:rPr>
          <w:rFonts w:ascii="宋体" w:hAnsi="宋体" w:hint="eastAsia"/>
          <w:sz w:val="28"/>
        </w:rPr>
        <w:t>12</w:t>
      </w:r>
      <w:r w:rsidR="00696391" w:rsidRPr="00310B1B">
        <w:rPr>
          <w:rFonts w:ascii="宋体" w:hAnsi="宋体" w:hint="eastAsia"/>
          <w:sz w:val="28"/>
        </w:rPr>
        <w:t>）说明</w:t>
      </w:r>
      <w:r w:rsidR="00BB2F22">
        <w:rPr>
          <w:rFonts w:ascii="宋体" w:hAnsi="宋体" w:hint="eastAsia"/>
          <w:sz w:val="28"/>
        </w:rPr>
        <w:t>报告期内</w:t>
      </w:r>
      <w:r w:rsidR="00696391" w:rsidRPr="00310B1B">
        <w:rPr>
          <w:rFonts w:ascii="宋体" w:hAnsi="宋体" w:hint="eastAsia"/>
          <w:sz w:val="28"/>
        </w:rPr>
        <w:t>公司自身作为分包商参与项目的</w:t>
      </w:r>
      <w:r w:rsidR="00BB2F22">
        <w:rPr>
          <w:rFonts w:ascii="宋体" w:hAnsi="宋体" w:hint="eastAsia"/>
          <w:sz w:val="28"/>
        </w:rPr>
        <w:t>基本情况</w:t>
      </w:r>
      <w:r w:rsidR="00696391" w:rsidRPr="00310B1B">
        <w:rPr>
          <w:rFonts w:ascii="宋体" w:hAnsi="宋体" w:hint="eastAsia"/>
          <w:sz w:val="28"/>
        </w:rPr>
        <w:t>，</w:t>
      </w:r>
      <w:r w:rsidR="00BB2F22" w:rsidRPr="00310B1B">
        <w:rPr>
          <w:rFonts w:ascii="宋体" w:hAnsi="宋体" w:hint="eastAsia"/>
          <w:sz w:val="28"/>
        </w:rPr>
        <w:t>参与项目分包的原因及内容</w:t>
      </w:r>
      <w:r w:rsidR="00696391" w:rsidRPr="00310B1B">
        <w:rPr>
          <w:rFonts w:ascii="宋体" w:hAnsi="宋体" w:hint="eastAsia"/>
          <w:sz w:val="28"/>
        </w:rPr>
        <w:t>，列示自身通过总包及分包方式参与项目的数量、金额及占比，</w:t>
      </w:r>
      <w:r w:rsidR="00BB2F22">
        <w:rPr>
          <w:rFonts w:ascii="宋体" w:hAnsi="宋体" w:hint="eastAsia"/>
          <w:sz w:val="28"/>
        </w:rPr>
        <w:t>说明</w:t>
      </w:r>
      <w:r w:rsidR="00696391" w:rsidRPr="00310B1B">
        <w:rPr>
          <w:rFonts w:ascii="宋体" w:hAnsi="宋体" w:hint="eastAsia"/>
          <w:sz w:val="28"/>
        </w:rPr>
        <w:t>分包业务与总包业务之间毛利率是否存在较大差异。</w:t>
      </w:r>
    </w:p>
    <w:p w:rsidR="005F1D86" w:rsidRDefault="00F62454" w:rsidP="00F62454">
      <w:pPr>
        <w:spacing w:line="440" w:lineRule="exact"/>
        <w:ind w:leftChars="-9" w:left="-19" w:firstLineChars="200" w:firstLine="560"/>
        <w:rPr>
          <w:rFonts w:ascii="宋体" w:hAnsi="宋体"/>
          <w:sz w:val="28"/>
        </w:rPr>
      </w:pPr>
      <w:r w:rsidRPr="005F1D86">
        <w:rPr>
          <w:rFonts w:ascii="宋体" w:hAnsi="宋体" w:hint="eastAsia"/>
          <w:sz w:val="28"/>
        </w:rPr>
        <w:t>请保荐机构和律师对问题</w:t>
      </w:r>
      <w:r w:rsidR="00696391">
        <w:rPr>
          <w:rFonts w:ascii="宋体" w:hAnsi="宋体" w:hint="eastAsia"/>
          <w:sz w:val="28"/>
        </w:rPr>
        <w:t>(1)-(7)</w:t>
      </w:r>
      <w:r w:rsidRPr="005F1D86">
        <w:rPr>
          <w:rFonts w:ascii="宋体" w:hAnsi="宋体" w:hint="eastAsia"/>
          <w:sz w:val="28"/>
        </w:rPr>
        <w:t>进行核查，说明核查过程并发表核查意见。</w:t>
      </w:r>
      <w:r w:rsidR="00696391" w:rsidRPr="00310B1B">
        <w:rPr>
          <w:rFonts w:ascii="宋体" w:hAnsi="宋体" w:hint="eastAsia"/>
          <w:sz w:val="28"/>
        </w:rPr>
        <w:t>请保荐机构和会计师</w:t>
      </w:r>
      <w:r w:rsidR="00696391" w:rsidRPr="005F1D86">
        <w:rPr>
          <w:rFonts w:ascii="宋体" w:hAnsi="宋体" w:hint="eastAsia"/>
          <w:sz w:val="28"/>
        </w:rPr>
        <w:t>对问题</w:t>
      </w:r>
      <w:r w:rsidR="00696391">
        <w:rPr>
          <w:rFonts w:ascii="宋体" w:hAnsi="宋体" w:hint="eastAsia"/>
          <w:sz w:val="28"/>
        </w:rPr>
        <w:t>(8)-(12)</w:t>
      </w:r>
      <w:r w:rsidR="00696391" w:rsidRPr="00310B1B">
        <w:rPr>
          <w:rFonts w:ascii="宋体" w:hAnsi="宋体" w:hint="eastAsia"/>
          <w:sz w:val="28"/>
        </w:rPr>
        <w:t>进行核查</w:t>
      </w:r>
      <w:r w:rsidR="00696391">
        <w:rPr>
          <w:rFonts w:ascii="宋体" w:hAnsi="宋体" w:hint="eastAsia"/>
          <w:sz w:val="28"/>
        </w:rPr>
        <w:t>,</w:t>
      </w:r>
      <w:r w:rsidR="00696391" w:rsidRPr="00696391">
        <w:rPr>
          <w:rFonts w:ascii="宋体" w:hAnsi="宋体" w:hint="eastAsia"/>
          <w:sz w:val="28"/>
        </w:rPr>
        <w:t xml:space="preserve"> </w:t>
      </w:r>
      <w:r w:rsidR="00696391" w:rsidRPr="005F1D86">
        <w:rPr>
          <w:rFonts w:ascii="宋体" w:hAnsi="宋体" w:hint="eastAsia"/>
          <w:sz w:val="28"/>
        </w:rPr>
        <w:t>说明核查过程并发表核查意见</w:t>
      </w:r>
      <w:r w:rsidR="00696391" w:rsidRPr="00310B1B">
        <w:rPr>
          <w:rFonts w:ascii="宋体" w:hAnsi="宋体" w:hint="eastAsia"/>
          <w:sz w:val="28"/>
        </w:rPr>
        <w:t>。</w:t>
      </w:r>
    </w:p>
    <w:p w:rsidR="00C22201" w:rsidRDefault="00BB2F22" w:rsidP="00C22201">
      <w:pPr>
        <w:spacing w:line="440" w:lineRule="exact"/>
        <w:ind w:leftChars="-9" w:left="-19" w:firstLineChars="200" w:firstLine="560"/>
        <w:rPr>
          <w:rFonts w:ascii="宋体" w:hAnsi="宋体"/>
          <w:sz w:val="28"/>
        </w:rPr>
      </w:pPr>
      <w:r>
        <w:rPr>
          <w:rFonts w:ascii="宋体" w:hAnsi="宋体" w:hint="eastAsia"/>
          <w:sz w:val="28"/>
        </w:rPr>
        <w:t>7</w:t>
      </w:r>
      <w:r w:rsidR="00C22201" w:rsidRPr="00C22201">
        <w:rPr>
          <w:rFonts w:ascii="宋体" w:hAnsi="宋体" w:hint="eastAsia"/>
          <w:sz w:val="28"/>
        </w:rPr>
        <w:t>、申报材料显示，报告期内，发行人核销福州市林业局164万元应收账款，系因业务存在纠纷，项目一直未能验收。请发行人补充说明相关纠纷产生的具体原因、相关项目承接与完工的时间、目前解决的进展。</w:t>
      </w:r>
      <w:r w:rsidR="00C22201" w:rsidRPr="005F1D86">
        <w:rPr>
          <w:rFonts w:ascii="宋体" w:hAnsi="宋体" w:hint="eastAsia"/>
          <w:sz w:val="28"/>
        </w:rPr>
        <w:t>请保荐机构和律师对上述问题进行核查，说明核查过程并发表核查意见。</w:t>
      </w:r>
    </w:p>
    <w:p w:rsidR="005F1D86" w:rsidRDefault="00BB2F22" w:rsidP="00C22201">
      <w:pPr>
        <w:spacing w:line="440" w:lineRule="exact"/>
        <w:ind w:leftChars="-9" w:left="-19" w:firstLineChars="200" w:firstLine="560"/>
        <w:rPr>
          <w:rFonts w:ascii="宋体" w:hAnsi="宋体"/>
          <w:sz w:val="28"/>
        </w:rPr>
      </w:pPr>
      <w:r>
        <w:rPr>
          <w:rFonts w:ascii="宋体" w:hAnsi="宋体" w:hint="eastAsia"/>
          <w:sz w:val="28"/>
        </w:rPr>
        <w:t>8</w:t>
      </w:r>
      <w:r w:rsidR="00C22201" w:rsidRPr="00C22201">
        <w:rPr>
          <w:rFonts w:ascii="宋体" w:hAnsi="宋体" w:hint="eastAsia"/>
          <w:sz w:val="28"/>
        </w:rPr>
        <w:t>、</w:t>
      </w:r>
      <w:r w:rsidR="00AD38E9" w:rsidRPr="005F1D86">
        <w:rPr>
          <w:rFonts w:ascii="宋体" w:hAnsi="宋体" w:hint="eastAsia"/>
          <w:sz w:val="28"/>
        </w:rPr>
        <w:t>据招股说明书披露，</w:t>
      </w:r>
      <w:r w:rsidR="00C22201" w:rsidRPr="00C22201">
        <w:rPr>
          <w:rFonts w:ascii="宋体" w:hAnsi="宋体" w:hint="eastAsia"/>
          <w:sz w:val="28"/>
        </w:rPr>
        <w:t>报告期内，发行人与股东魏晓曦、欧霖杰和陈芳等发生</w:t>
      </w:r>
      <w:proofErr w:type="gramStart"/>
      <w:r w:rsidR="00C22201" w:rsidRPr="00C22201">
        <w:rPr>
          <w:rFonts w:ascii="宋体" w:hAnsi="宋体" w:hint="eastAsia"/>
          <w:sz w:val="28"/>
        </w:rPr>
        <w:t>过临时</w:t>
      </w:r>
      <w:proofErr w:type="gramEnd"/>
      <w:r w:rsidR="00C22201" w:rsidRPr="00C22201">
        <w:rPr>
          <w:rFonts w:ascii="宋体" w:hAnsi="宋体" w:hint="eastAsia"/>
          <w:sz w:val="28"/>
        </w:rPr>
        <w:t>资金周转往来。2014年发行人支付了相关的利息费用，2012年和2013年公司未向魏晓曦、欧霖杰和陈芳支付利息费用。请发行人：（１）列表说明</w:t>
      </w:r>
      <w:r w:rsidR="00C22201">
        <w:rPr>
          <w:rFonts w:ascii="宋体" w:hAnsi="宋体" w:hint="eastAsia"/>
          <w:sz w:val="28"/>
        </w:rPr>
        <w:t>报告期内发行人与关联方之间资</w:t>
      </w:r>
      <w:r w:rsidR="00C22201">
        <w:rPr>
          <w:rFonts w:ascii="宋体" w:hAnsi="宋体" w:hint="eastAsia"/>
          <w:sz w:val="28"/>
        </w:rPr>
        <w:lastRenderedPageBreak/>
        <w:t>金拆借的</w:t>
      </w:r>
      <w:r w:rsidR="00EF47CC">
        <w:rPr>
          <w:rFonts w:ascii="宋体" w:hAnsi="宋体" w:hint="eastAsia"/>
          <w:sz w:val="28"/>
        </w:rPr>
        <w:t>发生原因及</w:t>
      </w:r>
      <w:r w:rsidR="00C22201">
        <w:rPr>
          <w:rFonts w:ascii="宋体" w:hAnsi="宋体" w:hint="eastAsia"/>
          <w:sz w:val="28"/>
        </w:rPr>
        <w:t>详细情况</w:t>
      </w:r>
      <w:r w:rsidR="007C01F1">
        <w:rPr>
          <w:rFonts w:ascii="宋体" w:hAnsi="宋体" w:hint="eastAsia"/>
          <w:sz w:val="28"/>
        </w:rPr>
        <w:t>，</w:t>
      </w:r>
      <w:r w:rsidR="007C01F1" w:rsidRPr="00310B1B">
        <w:rPr>
          <w:rFonts w:ascii="宋体" w:hAnsi="宋体" w:hint="eastAsia"/>
          <w:sz w:val="28"/>
        </w:rPr>
        <w:t>拆出资金与拆入资金是否相匹配，并说明关联方应收应付金额形成的原因，结合往来单位情况说明是否存在关联方占用资金情况或其他资金占用未披露情形，是否存在关联方为发行人代为承担成本、支付费用的情形</w:t>
      </w:r>
      <w:r w:rsidR="00C22201">
        <w:rPr>
          <w:rFonts w:ascii="宋体" w:hAnsi="宋体" w:hint="eastAsia"/>
          <w:sz w:val="28"/>
        </w:rPr>
        <w:t>；</w:t>
      </w:r>
      <w:r w:rsidR="00C22201" w:rsidRPr="00C22201">
        <w:rPr>
          <w:rFonts w:ascii="宋体" w:hAnsi="宋体" w:hint="eastAsia"/>
          <w:sz w:val="28"/>
        </w:rPr>
        <w:t>（２）补充说明与公司股东进行资金拆借是否履行了公司内部相关的审批手续，相关程序是否完整合</w:t>
      </w:r>
      <w:proofErr w:type="gramStart"/>
      <w:r w:rsidR="00C22201" w:rsidRPr="00C22201">
        <w:rPr>
          <w:rFonts w:ascii="宋体" w:hAnsi="宋体" w:hint="eastAsia"/>
          <w:sz w:val="28"/>
        </w:rPr>
        <w:t>规</w:t>
      </w:r>
      <w:proofErr w:type="gramEnd"/>
      <w:r w:rsidR="00C22201" w:rsidRPr="00C22201">
        <w:rPr>
          <w:rFonts w:ascii="宋体" w:hAnsi="宋体" w:hint="eastAsia"/>
          <w:sz w:val="28"/>
        </w:rPr>
        <w:t>；（</w:t>
      </w:r>
      <w:r w:rsidR="00C22201">
        <w:rPr>
          <w:rFonts w:ascii="宋体" w:hAnsi="宋体" w:hint="eastAsia"/>
          <w:sz w:val="28"/>
        </w:rPr>
        <w:t>3</w:t>
      </w:r>
      <w:r w:rsidR="00C22201" w:rsidRPr="00C22201">
        <w:rPr>
          <w:rFonts w:ascii="宋体" w:hAnsi="宋体" w:hint="eastAsia"/>
          <w:sz w:val="28"/>
        </w:rPr>
        <w:t>）</w:t>
      </w:r>
      <w:r w:rsidR="00AD38E9">
        <w:rPr>
          <w:rFonts w:ascii="宋体" w:hAnsi="宋体" w:hint="eastAsia"/>
          <w:sz w:val="28"/>
        </w:rPr>
        <w:t>说明</w:t>
      </w:r>
      <w:r w:rsidR="00C22201" w:rsidRPr="00C22201">
        <w:rPr>
          <w:rFonts w:ascii="宋体" w:hAnsi="宋体" w:hint="eastAsia"/>
          <w:sz w:val="28"/>
        </w:rPr>
        <w:t>2012年和2013年未支付利息费用的原因</w:t>
      </w:r>
      <w:r w:rsidR="00DB76D7">
        <w:rPr>
          <w:rFonts w:ascii="宋体" w:hAnsi="宋体" w:hint="eastAsia"/>
          <w:sz w:val="28"/>
        </w:rPr>
        <w:t>及交易的公允性</w:t>
      </w:r>
      <w:r w:rsidR="00C22201" w:rsidRPr="00C22201">
        <w:rPr>
          <w:rFonts w:ascii="宋体" w:hAnsi="宋体" w:hint="eastAsia"/>
          <w:sz w:val="28"/>
        </w:rPr>
        <w:t>；（</w:t>
      </w:r>
      <w:r w:rsidR="00C22201">
        <w:rPr>
          <w:rFonts w:ascii="宋体" w:hAnsi="宋体" w:hint="eastAsia"/>
          <w:sz w:val="28"/>
        </w:rPr>
        <w:t>4</w:t>
      </w:r>
      <w:r w:rsidR="00C22201" w:rsidRPr="00C22201">
        <w:rPr>
          <w:rFonts w:ascii="宋体" w:hAnsi="宋体" w:hint="eastAsia"/>
          <w:sz w:val="28"/>
        </w:rPr>
        <w:t>）结合前述问题说明发行人是否对控股股东存在资金依赖，该事项是否对发行人的独立性产生不利影响，发行人的资金管理制度是否完善，内控制度是否有效。</w:t>
      </w:r>
      <w:r w:rsidR="00C22201" w:rsidRPr="005F1D86">
        <w:rPr>
          <w:rFonts w:ascii="宋体" w:hAnsi="宋体" w:hint="eastAsia"/>
          <w:sz w:val="28"/>
        </w:rPr>
        <w:t>请保荐机构</w:t>
      </w:r>
      <w:r w:rsidR="00705D30">
        <w:rPr>
          <w:rFonts w:ascii="宋体" w:hAnsi="宋体" w:hint="eastAsia"/>
          <w:sz w:val="28"/>
        </w:rPr>
        <w:t>、</w:t>
      </w:r>
      <w:r w:rsidR="00C22201" w:rsidRPr="005F1D86">
        <w:rPr>
          <w:rFonts w:ascii="宋体" w:hAnsi="宋体" w:hint="eastAsia"/>
          <w:sz w:val="28"/>
        </w:rPr>
        <w:t>律师</w:t>
      </w:r>
      <w:r w:rsidR="00705D30">
        <w:rPr>
          <w:rFonts w:ascii="宋体" w:hAnsi="宋体" w:hint="eastAsia"/>
          <w:sz w:val="28"/>
        </w:rPr>
        <w:t>和申报会计师</w:t>
      </w:r>
      <w:r w:rsidR="00C22201" w:rsidRPr="005F1D86">
        <w:rPr>
          <w:rFonts w:ascii="宋体" w:hAnsi="宋体" w:hint="eastAsia"/>
          <w:sz w:val="28"/>
        </w:rPr>
        <w:t>对上述问题进行核查，说明核查过程并发表核查意见。</w:t>
      </w:r>
    </w:p>
    <w:p w:rsidR="00310B1B" w:rsidRPr="00310B1B" w:rsidRDefault="00BB2F22" w:rsidP="00310B1B">
      <w:pPr>
        <w:spacing w:line="440" w:lineRule="exact"/>
        <w:ind w:leftChars="-9" w:left="-19" w:firstLineChars="200" w:firstLine="560"/>
        <w:rPr>
          <w:rFonts w:ascii="宋体" w:hAnsi="宋体"/>
          <w:sz w:val="28"/>
        </w:rPr>
      </w:pPr>
      <w:r>
        <w:rPr>
          <w:rFonts w:ascii="宋体" w:hAnsi="宋体" w:hint="eastAsia"/>
          <w:sz w:val="28"/>
        </w:rPr>
        <w:t>9</w:t>
      </w:r>
      <w:r w:rsidR="00310B1B" w:rsidRPr="00310B1B">
        <w:rPr>
          <w:rFonts w:ascii="宋体" w:hAnsi="宋体" w:hint="eastAsia"/>
          <w:sz w:val="28"/>
        </w:rPr>
        <w:t>、据招股说明书披露，公司收入主要包括智慧城市行业综合解决方案业务收入、软件销售收入、软件开发收入、设计服务收入</w:t>
      </w:r>
      <w:proofErr w:type="gramStart"/>
      <w:r w:rsidR="00310B1B" w:rsidRPr="00310B1B">
        <w:rPr>
          <w:rFonts w:ascii="宋体" w:hAnsi="宋体" w:hint="eastAsia"/>
          <w:sz w:val="28"/>
        </w:rPr>
        <w:t>和维保服务</w:t>
      </w:r>
      <w:proofErr w:type="gramEnd"/>
      <w:r w:rsidR="00310B1B" w:rsidRPr="00310B1B">
        <w:rPr>
          <w:rFonts w:ascii="宋体" w:hAnsi="宋体" w:hint="eastAsia"/>
          <w:sz w:val="28"/>
        </w:rPr>
        <w:t>收入。智慧城市行业综合解决方案业务又区分为工程施工类的智慧城市行业综合解决方案业务和商品销售类的智慧城市行业综合解决方案业务。请发行人</w:t>
      </w:r>
      <w:r w:rsidR="00AD38E9">
        <w:rPr>
          <w:rFonts w:ascii="宋体" w:hAnsi="宋体" w:hint="eastAsia"/>
          <w:sz w:val="28"/>
        </w:rPr>
        <w:t>:</w:t>
      </w:r>
      <w:r w:rsidR="00310B1B" w:rsidRPr="00310B1B">
        <w:rPr>
          <w:rFonts w:ascii="宋体" w:hAnsi="宋体" w:hint="eastAsia"/>
          <w:sz w:val="28"/>
        </w:rPr>
        <w:t>（1）说明工程施工类的智慧城市行业综合解决方案业务和商品销售类的智慧城市行业综合解决方案业务的区分标准、会计处理及结算异同情况，报告期内两类业务分类差错的处置情况，列表披露报告期内两类业务的金额及占比；（2）结合具体合同条款说明工程施工类的智慧城市行业综合解决方案业务收入完工进度确定的具体依据（包括但不限于第三方完工进度表、最终验收报告、完工证明等），逐一列示报告期内所有工程施工类项目的收入确认的具体时点、外部依据；（3）进一步说明设计服务类业务、</w:t>
      </w:r>
      <w:proofErr w:type="gramStart"/>
      <w:r w:rsidR="00310B1B" w:rsidRPr="00310B1B">
        <w:rPr>
          <w:rFonts w:ascii="宋体" w:hAnsi="宋体" w:hint="eastAsia"/>
          <w:sz w:val="28"/>
        </w:rPr>
        <w:t>维保服务</w:t>
      </w:r>
      <w:proofErr w:type="gramEnd"/>
      <w:r w:rsidR="00310B1B" w:rsidRPr="00310B1B">
        <w:rPr>
          <w:rFonts w:ascii="宋体" w:hAnsi="宋体" w:hint="eastAsia"/>
          <w:sz w:val="28"/>
        </w:rPr>
        <w:t>类业务以及软件开发类业务的区分标准，具体收入处理方法，完工进度确定依据；（4）结合同行业上市公司收入的确认方法，比较说明发行人收入确认方法和时点是否符合企业会计准则要求，是否存在提前或延后确认收入调节利润的情形。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0</w:t>
      </w:r>
      <w:r w:rsidRPr="00310B1B">
        <w:rPr>
          <w:rFonts w:ascii="宋体" w:hAnsi="宋体" w:hint="eastAsia"/>
          <w:sz w:val="28"/>
        </w:rPr>
        <w:t>、据招股说明书披露，发行人2012年、2013年、2014年和2015年上半年来自前五名客户的合计销售收入占营业收入的比例分别为28.71%、29.49%、27.37和40.62%。请发行人：（1）说明报告期内前十大客户的名称、股东背景、成立时间、主营业务、销售金额</w:t>
      </w:r>
      <w:r w:rsidRPr="00310B1B">
        <w:rPr>
          <w:rFonts w:ascii="宋体" w:hAnsi="宋体" w:hint="eastAsia"/>
          <w:sz w:val="28"/>
        </w:rPr>
        <w:lastRenderedPageBreak/>
        <w:t>及占比、销售内容和结算方式、归属智慧城市行业综合解决方案业务的具体类别（工程施工类/商品销售类）、使用发行人产品的用途，并结合与发行人之间的合作历史，说明上述公司成为发行人客户的原因；（2）说明客户变动较大的原因，若前十大客户中存在新增客户，请发行人具体说明原因。请保荐机构和会计师核查上述事项并发表明确意见，结合销售合同、发票、收款情况、合同验收情况核查报告期内前十大客户的销售收入确认情况，验收时点是否与合同约定一致、完工进度计算是否准确、是否存在跨期调节收入的情形，是否与发行人存在关联关系，并详细说明实施的主要核查程序和核查过程。</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1</w:t>
      </w:r>
      <w:r w:rsidRPr="00310B1B">
        <w:rPr>
          <w:rFonts w:ascii="宋体" w:hAnsi="宋体" w:hint="eastAsia"/>
          <w:sz w:val="28"/>
        </w:rPr>
        <w:t>、据招股说明书披露，发行人2012年、2013年、2014年和2015年上半年向前五名供应商的采购额占公司营业成本的比例分别为27.21%、15.04%、17.29%和24.14%。请发行人：（1）明确供应</w:t>
      </w:r>
      <w:proofErr w:type="gramStart"/>
      <w:r w:rsidRPr="00310B1B">
        <w:rPr>
          <w:rFonts w:ascii="宋体" w:hAnsi="宋体" w:hint="eastAsia"/>
          <w:sz w:val="28"/>
        </w:rPr>
        <w:t>商统计</w:t>
      </w:r>
      <w:proofErr w:type="gramEnd"/>
      <w:r w:rsidRPr="00310B1B">
        <w:rPr>
          <w:rFonts w:ascii="宋体" w:hAnsi="宋体" w:hint="eastAsia"/>
          <w:sz w:val="28"/>
        </w:rPr>
        <w:t>口径中是否包含分包商数据，并使用当期采购总额口径计算</w:t>
      </w:r>
      <w:proofErr w:type="gramStart"/>
      <w:r w:rsidRPr="00310B1B">
        <w:rPr>
          <w:rFonts w:ascii="宋体" w:hAnsi="宋体" w:hint="eastAsia"/>
          <w:sz w:val="28"/>
        </w:rPr>
        <w:t>采购占</w:t>
      </w:r>
      <w:proofErr w:type="gramEnd"/>
      <w:r w:rsidRPr="00310B1B">
        <w:rPr>
          <w:rFonts w:ascii="宋体" w:hAnsi="宋体" w:hint="eastAsia"/>
          <w:sz w:val="28"/>
        </w:rPr>
        <w:t>比，说明报告期内前十大供应</w:t>
      </w:r>
      <w:proofErr w:type="gramStart"/>
      <w:r w:rsidRPr="00310B1B">
        <w:rPr>
          <w:rFonts w:ascii="宋体" w:hAnsi="宋体" w:hint="eastAsia"/>
          <w:sz w:val="28"/>
        </w:rPr>
        <w:t>商变化及采购占</w:t>
      </w:r>
      <w:proofErr w:type="gramEnd"/>
      <w:r w:rsidRPr="00310B1B">
        <w:rPr>
          <w:rFonts w:ascii="宋体" w:hAnsi="宋体" w:hint="eastAsia"/>
          <w:sz w:val="28"/>
        </w:rPr>
        <w:t>比变动的原因；（2）说明报告期内前十大供应商的名称、股东背景、主营业务、采购金额及占比、采购内容和结算方式，是否与发行人、主要客户存在关联关系，并结合与发行人之间的合作历史、说明上述公司成为发行人供应商的原因；（3）说明报告期内是否存在既是客户又是供应商的情形，如有，请列表说明交易对手名称、交易金额、是否与发行人存在关联关系，分析产生上述交易的原因，并在对比向第三方交易价格或市场价格的基础上说明相关交易定价的公允性。请保荐机构和会计师核查上述事项并发表明确意见，结合报告期内与前十大供应商签订的合同、发票、付款情况等核查发行人采购活动的执行情况和会计核算情况。</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2</w:t>
      </w:r>
      <w:r w:rsidRPr="00310B1B">
        <w:rPr>
          <w:rFonts w:ascii="宋体" w:hAnsi="宋体" w:hint="eastAsia"/>
          <w:sz w:val="28"/>
        </w:rPr>
        <w:t>、据招股说明书披露，2012年、2013年、2014年和2015年上半年，发行人综合毛利率分别为26.47%、27.57%、27.10%和27.76%。请发行人：（1）补充披露各类业务的承接方式、定价机制或策略，说明各类业务毛利率变动的原因，就毛利率波动对发行人业绩的影响进行敏感性分析，并分析是否存在对行业及产品盈利空间产生重大不利影响的制约因素，说明上述因素对发行人持续盈利能力及成长性的影响，并补充作风险提示；（2）发行人智慧城市行业综合解决方案业务分为工程施工类与商品销售类，请发行人分别说明报告期内两类业务</w:t>
      </w:r>
      <w:r w:rsidRPr="00310B1B">
        <w:rPr>
          <w:rFonts w:ascii="宋体" w:hAnsi="宋体" w:hint="eastAsia"/>
          <w:sz w:val="28"/>
        </w:rPr>
        <w:lastRenderedPageBreak/>
        <w:t>的毛利率情况，分析两者之间毛利率是否存在显著差异，并逐一列示各期工程施工类项目的毛利率情况，结合具体合同条款解释各项目之间、同项目</w:t>
      </w:r>
      <w:proofErr w:type="gramStart"/>
      <w:r w:rsidRPr="00310B1B">
        <w:rPr>
          <w:rFonts w:ascii="宋体" w:hAnsi="宋体" w:hint="eastAsia"/>
          <w:sz w:val="28"/>
        </w:rPr>
        <w:t>不</w:t>
      </w:r>
      <w:proofErr w:type="gramEnd"/>
      <w:r w:rsidRPr="00310B1B">
        <w:rPr>
          <w:rFonts w:ascii="宋体" w:hAnsi="宋体" w:hint="eastAsia"/>
          <w:sz w:val="28"/>
        </w:rPr>
        <w:t>同期之间毛利率差异的原因；（3）进一步说明可比上市公司选择的依据，同行业可比上市公司选择是否完备，针对同类型项目或者业务，对毛利率情况进行同行业对比，并分析其差异情况。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3</w:t>
      </w:r>
      <w:r w:rsidRPr="00310B1B">
        <w:rPr>
          <w:rFonts w:ascii="宋体" w:hAnsi="宋体" w:hint="eastAsia"/>
          <w:sz w:val="28"/>
        </w:rPr>
        <w:t>、据招股说明书披露，各报告期末，发行人应收账款余额分别为2,918.74万元、3,711.84万元、6,733.24万元和5,995.67万元。请发行人：（1）披露公司的信用政策、结算政策，结合自身行业地位、客户议价能力说明采用当前信用及结算政策的原因；（2）说</w:t>
      </w:r>
      <w:proofErr w:type="gramStart"/>
      <w:r w:rsidRPr="00310B1B">
        <w:rPr>
          <w:rFonts w:ascii="宋体" w:hAnsi="宋体" w:hint="eastAsia"/>
          <w:sz w:val="28"/>
        </w:rPr>
        <w:t>明前十</w:t>
      </w:r>
      <w:proofErr w:type="gramEnd"/>
      <w:r w:rsidRPr="00310B1B">
        <w:rPr>
          <w:rFonts w:ascii="宋体" w:hAnsi="宋体" w:hint="eastAsia"/>
          <w:sz w:val="28"/>
        </w:rPr>
        <w:t>大应收账款及应收账款余额100万元以上客户的名称、金额、占比、应收账款到期日及期后回收情况，结合客户的实际经营情况分析应收账款的回收风险，分析各期应收账款主要客户与销售主要客户的匹配性；（3）结合同行业情况说明公司坏账准备计提政策是否谨慎，坏账准备计提是否充分合</w:t>
      </w:r>
      <w:proofErr w:type="gramStart"/>
      <w:r w:rsidRPr="00310B1B">
        <w:rPr>
          <w:rFonts w:ascii="宋体" w:hAnsi="宋体" w:hint="eastAsia"/>
          <w:sz w:val="28"/>
        </w:rPr>
        <w:t>规</w:t>
      </w:r>
      <w:proofErr w:type="gramEnd"/>
      <w:r w:rsidRPr="00310B1B">
        <w:rPr>
          <w:rFonts w:ascii="宋体" w:hAnsi="宋体" w:hint="eastAsia"/>
          <w:sz w:val="28"/>
        </w:rPr>
        <w:t>，并列</w:t>
      </w:r>
      <w:proofErr w:type="gramStart"/>
      <w:r w:rsidRPr="00310B1B">
        <w:rPr>
          <w:rFonts w:ascii="宋体" w:hAnsi="宋体" w:hint="eastAsia"/>
          <w:sz w:val="28"/>
        </w:rPr>
        <w:t>示超过</w:t>
      </w:r>
      <w:proofErr w:type="gramEnd"/>
      <w:r w:rsidRPr="00310B1B">
        <w:rPr>
          <w:rFonts w:ascii="宋体" w:hAnsi="宋体" w:hint="eastAsia"/>
          <w:sz w:val="28"/>
        </w:rPr>
        <w:t>信用期的应收账款明细，逐一分析其回款风险及坏账准备计提情况；（4）说明账龄超过2年的应收款明细，分析质保金与已完工结算工程的匹配对应关系；（5）说明报告期内坏账准备转回、转销的原因，相关会计处理是否恰当合</w:t>
      </w:r>
      <w:proofErr w:type="gramStart"/>
      <w:r w:rsidRPr="00310B1B">
        <w:rPr>
          <w:rFonts w:ascii="宋体" w:hAnsi="宋体" w:hint="eastAsia"/>
          <w:sz w:val="28"/>
        </w:rPr>
        <w:t>规</w:t>
      </w:r>
      <w:proofErr w:type="gramEnd"/>
      <w:r w:rsidRPr="00310B1B">
        <w:rPr>
          <w:rFonts w:ascii="宋体" w:hAnsi="宋体" w:hint="eastAsia"/>
          <w:sz w:val="28"/>
        </w:rPr>
        <w:t>，是否涉及跨期调节利润情形。请保荐机构和会计师核查上述事项并发表明确意见。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4</w:t>
      </w:r>
      <w:r w:rsidRPr="00310B1B">
        <w:rPr>
          <w:rFonts w:ascii="宋体" w:hAnsi="宋体" w:hint="eastAsia"/>
          <w:sz w:val="28"/>
        </w:rPr>
        <w:t>、据招股说明书披露，公司存货账面价值分别为9,970.45万元、12,346.87万元、17,877.60万元和20,127.41万元。请发行人：（1）结合生产模式说明各类业务生产核算的主要环节及流程，各项成本费用确认与计量是否完整、合</w:t>
      </w:r>
      <w:proofErr w:type="gramStart"/>
      <w:r w:rsidRPr="00310B1B">
        <w:rPr>
          <w:rFonts w:ascii="宋体" w:hAnsi="宋体" w:hint="eastAsia"/>
          <w:sz w:val="28"/>
        </w:rPr>
        <w:t>规</w:t>
      </w:r>
      <w:proofErr w:type="gramEnd"/>
      <w:r w:rsidRPr="00310B1B">
        <w:rPr>
          <w:rFonts w:ascii="宋体" w:hAnsi="宋体" w:hint="eastAsia"/>
          <w:sz w:val="28"/>
        </w:rPr>
        <w:t>，相关存货计量与结转是否符合会计准则的规定；（2）按项目列示工程施工的具体构成，说明各项目的进度情况（包括但不限于累计完工百分比、当期完工百分比、工程收入、工程成本等），分析工程施工余额变动的合理性；（3）结合经营模式和生产周期及过程，说明存货结构是否与公司生产经营特点相符，是否与在手订单、项目储备相匹配，说明期末存货</w:t>
      </w:r>
      <w:proofErr w:type="gramStart"/>
      <w:r w:rsidRPr="00310B1B">
        <w:rPr>
          <w:rFonts w:ascii="宋体" w:hAnsi="宋体" w:hint="eastAsia"/>
          <w:sz w:val="28"/>
        </w:rPr>
        <w:t>的监盘或</w:t>
      </w:r>
      <w:proofErr w:type="gramEnd"/>
      <w:r w:rsidRPr="00310B1B">
        <w:rPr>
          <w:rFonts w:ascii="宋体" w:hAnsi="宋体" w:hint="eastAsia"/>
          <w:sz w:val="28"/>
        </w:rPr>
        <w:t>核验程序，并提供存货明细清单；（4）说明报告期内是否存在退换货、产品质量纠纷等情况，并说明存货跌价准备计提是否充分合</w:t>
      </w:r>
      <w:proofErr w:type="gramStart"/>
      <w:r w:rsidRPr="00310B1B">
        <w:rPr>
          <w:rFonts w:ascii="宋体" w:hAnsi="宋体" w:hint="eastAsia"/>
          <w:sz w:val="28"/>
        </w:rPr>
        <w:t>规</w:t>
      </w:r>
      <w:proofErr w:type="gramEnd"/>
      <w:r w:rsidRPr="00310B1B">
        <w:rPr>
          <w:rFonts w:ascii="宋体" w:hAnsi="宋体" w:hint="eastAsia"/>
          <w:sz w:val="28"/>
        </w:rPr>
        <w:t>。请保荐</w:t>
      </w:r>
      <w:r w:rsidRPr="00310B1B">
        <w:rPr>
          <w:rFonts w:ascii="宋体" w:hAnsi="宋体" w:hint="eastAsia"/>
          <w:sz w:val="28"/>
        </w:rPr>
        <w:lastRenderedPageBreak/>
        <w:t>机构和会计师核查上述事项并发表明确意见，并详细说明针对期末存货</w:t>
      </w:r>
      <w:proofErr w:type="gramStart"/>
      <w:r w:rsidRPr="00310B1B">
        <w:rPr>
          <w:rFonts w:ascii="宋体" w:hAnsi="宋体" w:hint="eastAsia"/>
          <w:sz w:val="28"/>
        </w:rPr>
        <w:t>监盘实施</w:t>
      </w:r>
      <w:proofErr w:type="gramEnd"/>
      <w:r w:rsidRPr="00310B1B">
        <w:rPr>
          <w:rFonts w:ascii="宋体" w:hAnsi="宋体" w:hint="eastAsia"/>
          <w:sz w:val="28"/>
        </w:rPr>
        <w:t>的主要核查程序和核查过程。</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5</w:t>
      </w:r>
      <w:r w:rsidRPr="00310B1B">
        <w:rPr>
          <w:rFonts w:ascii="宋体" w:hAnsi="宋体" w:hint="eastAsia"/>
          <w:sz w:val="28"/>
        </w:rPr>
        <w:t>、</w:t>
      </w:r>
      <w:r w:rsidR="00AD38E9">
        <w:rPr>
          <w:rFonts w:ascii="宋体" w:hAnsi="宋体" w:hint="eastAsia"/>
          <w:sz w:val="28"/>
        </w:rPr>
        <w:t>申报材料显示，</w:t>
      </w:r>
      <w:r w:rsidRPr="00310B1B">
        <w:rPr>
          <w:rFonts w:ascii="宋体" w:hAnsi="宋体" w:hint="eastAsia"/>
          <w:sz w:val="28"/>
        </w:rPr>
        <w:t>公司2012年、2013年原始报表与申报报表之间在收入方面存在较多调整事项。请发行人详细说明原始报表与申报报表之间会计差错更正较多、差异较大的原因，会计错差更正或调整是否合</w:t>
      </w:r>
      <w:proofErr w:type="gramStart"/>
      <w:r w:rsidRPr="00310B1B">
        <w:rPr>
          <w:rFonts w:ascii="宋体" w:hAnsi="宋体" w:hint="eastAsia"/>
          <w:sz w:val="28"/>
        </w:rPr>
        <w:t>规</w:t>
      </w:r>
      <w:proofErr w:type="gramEnd"/>
      <w:r w:rsidRPr="00310B1B">
        <w:rPr>
          <w:rFonts w:ascii="宋体" w:hAnsi="宋体" w:hint="eastAsia"/>
          <w:sz w:val="28"/>
        </w:rPr>
        <w:t>。请保荐机构和会计师核查上述事项并发表明确意见，说明发行人会计基础工作是否规范，相关内部控制执行是否有效，是否符合《首次公开发行股票并在创业板上市管理办法》的规定。</w:t>
      </w:r>
    </w:p>
    <w:p w:rsidR="00310B1B" w:rsidRDefault="00310B1B" w:rsidP="00A458A4">
      <w:pPr>
        <w:spacing w:line="460" w:lineRule="exact"/>
        <w:ind w:leftChars="-9" w:left="-19" w:firstLineChars="200" w:firstLine="643"/>
        <w:rPr>
          <w:rFonts w:eastAsia="黑体"/>
          <w:b/>
          <w:sz w:val="32"/>
        </w:rPr>
      </w:pPr>
    </w:p>
    <w:p w:rsidR="00A458A4" w:rsidRDefault="00A458A4" w:rsidP="00A458A4">
      <w:pPr>
        <w:spacing w:line="460" w:lineRule="exact"/>
        <w:ind w:leftChars="-9" w:left="-19" w:firstLineChars="200" w:firstLine="643"/>
        <w:rPr>
          <w:rFonts w:ascii="黑体" w:eastAsia="黑体"/>
          <w:b/>
          <w:sz w:val="32"/>
        </w:rPr>
      </w:pPr>
      <w:r>
        <w:rPr>
          <w:rFonts w:eastAsia="黑体" w:hint="eastAsia"/>
          <w:b/>
          <w:sz w:val="32"/>
        </w:rPr>
        <w:t>二、信息披露</w:t>
      </w:r>
      <w:r>
        <w:rPr>
          <w:rFonts w:eastAsia="黑体"/>
          <w:b/>
          <w:sz w:val="32"/>
        </w:rPr>
        <w:t>问题</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6</w:t>
      </w:r>
      <w:r w:rsidRPr="00310B1B">
        <w:rPr>
          <w:rFonts w:ascii="宋体" w:hAnsi="宋体" w:hint="eastAsia"/>
          <w:sz w:val="28"/>
        </w:rPr>
        <w:t>、据招股说明书披露，报告期各期末，公司预付款项金额分别为928.88万元、880.22万元、1,822.13万元和938.19万元，请发行人补充披露报告期内预付账款的具体构成及变化原因，是否与发行人生产经营特点、结算模式相适应，并提供预付款项的明细列表。请保荐机构和会计师核查上述事项并发表明确意见，详细说明针对期末预付款项实施的主要核查程序和核查过程。</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7</w:t>
      </w:r>
      <w:r w:rsidR="00D5077B">
        <w:rPr>
          <w:rFonts w:ascii="宋体" w:hAnsi="宋体" w:hint="eastAsia"/>
          <w:sz w:val="28"/>
        </w:rPr>
        <w:t>、据招股说明书披露，报告期各期末，</w:t>
      </w:r>
      <w:r w:rsidRPr="00310B1B">
        <w:rPr>
          <w:rFonts w:ascii="宋体" w:hAnsi="宋体" w:hint="eastAsia"/>
          <w:sz w:val="28"/>
        </w:rPr>
        <w:t>公司预收款项分别为3,649.32万元、1,744.16万元、2,074.19万元和1,439.05万元。请发行人补充披露报告期内预收账款的具体构成及变化原因，是否与发行人生产经营特点、结算模式相适应。请保荐机构和会计师核查上述事项并</w:t>
      </w:r>
      <w:r w:rsidR="00AD18D2">
        <w:rPr>
          <w:rFonts w:ascii="宋体" w:hAnsi="宋体" w:hint="eastAsia"/>
          <w:sz w:val="28"/>
        </w:rPr>
        <w:t>发</w:t>
      </w:r>
      <w:r w:rsidRPr="00310B1B">
        <w:rPr>
          <w:rFonts w:ascii="宋体" w:hAnsi="宋体" w:hint="eastAsia"/>
          <w:sz w:val="28"/>
        </w:rPr>
        <w:t>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1</w:t>
      </w:r>
      <w:r w:rsidR="00BB2F22">
        <w:rPr>
          <w:rFonts w:ascii="宋体" w:hAnsi="宋体" w:hint="eastAsia"/>
          <w:sz w:val="28"/>
        </w:rPr>
        <w:t>8</w:t>
      </w:r>
      <w:r w:rsidRPr="00310B1B">
        <w:rPr>
          <w:rFonts w:ascii="宋体" w:hAnsi="宋体" w:hint="eastAsia"/>
          <w:sz w:val="28"/>
        </w:rPr>
        <w:t>、据招股说明书披露，2013年公司因收购非同</w:t>
      </w:r>
      <w:proofErr w:type="gramStart"/>
      <w:r w:rsidRPr="00310B1B">
        <w:rPr>
          <w:rFonts w:ascii="宋体" w:hAnsi="宋体" w:hint="eastAsia"/>
          <w:sz w:val="28"/>
        </w:rPr>
        <w:t>一控制</w:t>
      </w:r>
      <w:proofErr w:type="gramEnd"/>
      <w:r w:rsidRPr="00310B1B">
        <w:rPr>
          <w:rFonts w:ascii="宋体" w:hAnsi="宋体" w:hint="eastAsia"/>
          <w:sz w:val="28"/>
        </w:rPr>
        <w:t>下的企业</w:t>
      </w:r>
      <w:proofErr w:type="gramStart"/>
      <w:r w:rsidRPr="00310B1B">
        <w:rPr>
          <w:rFonts w:ascii="宋体" w:hAnsi="宋体" w:hint="eastAsia"/>
          <w:sz w:val="28"/>
        </w:rPr>
        <w:t>微尚科技</w:t>
      </w:r>
      <w:proofErr w:type="gramEnd"/>
      <w:r w:rsidRPr="00310B1B">
        <w:rPr>
          <w:rFonts w:ascii="宋体" w:hAnsi="宋体" w:hint="eastAsia"/>
          <w:sz w:val="28"/>
        </w:rPr>
        <w:t>58.3%股权形成商誉94.29万元。请发行人结合</w:t>
      </w:r>
      <w:proofErr w:type="gramStart"/>
      <w:r w:rsidRPr="00310B1B">
        <w:rPr>
          <w:rFonts w:ascii="宋体" w:hAnsi="宋体" w:hint="eastAsia"/>
          <w:sz w:val="28"/>
        </w:rPr>
        <w:t>微尚科技</w:t>
      </w:r>
      <w:proofErr w:type="gramEnd"/>
      <w:r w:rsidRPr="00310B1B">
        <w:rPr>
          <w:rFonts w:ascii="宋体" w:hAnsi="宋体" w:hint="eastAsia"/>
          <w:sz w:val="28"/>
        </w:rPr>
        <w:t>的经营状况说明商誉减值测试的过程及其合理性，并充分提示未来商誉可能减值的风险。请保荐机构和会计师核查上述事项并发表明确意见。</w:t>
      </w:r>
    </w:p>
    <w:p w:rsidR="00310B1B" w:rsidRPr="00310B1B" w:rsidRDefault="00BB2F22" w:rsidP="00310B1B">
      <w:pPr>
        <w:spacing w:line="440" w:lineRule="exact"/>
        <w:ind w:leftChars="-9" w:left="-19" w:firstLineChars="200" w:firstLine="560"/>
        <w:rPr>
          <w:rFonts w:ascii="宋体" w:hAnsi="宋体"/>
          <w:sz w:val="28"/>
        </w:rPr>
      </w:pPr>
      <w:r>
        <w:rPr>
          <w:rFonts w:ascii="宋体" w:hAnsi="宋体" w:hint="eastAsia"/>
          <w:sz w:val="28"/>
        </w:rPr>
        <w:t>19</w:t>
      </w:r>
      <w:r w:rsidR="00310B1B" w:rsidRPr="00310B1B">
        <w:rPr>
          <w:rFonts w:ascii="宋体" w:hAnsi="宋体" w:hint="eastAsia"/>
          <w:sz w:val="28"/>
        </w:rPr>
        <w:t>、据招股说明书披露，2012年、2013年、2014年和2015年上半年，公司经营活动产生的现金流量净额均为负。请发行人：（1）结合公司的经营实际进一步补充披露报告期内经营活动产生的现金流量净额持续为负且与当期净利润水平不匹配的原因，分析上述情况对发行人持续盈利能力的影</w:t>
      </w:r>
      <w:r w:rsidR="00D5077B">
        <w:rPr>
          <w:rFonts w:ascii="宋体" w:hAnsi="宋体" w:hint="eastAsia"/>
          <w:sz w:val="28"/>
        </w:rPr>
        <w:t>响，并就上述情况作</w:t>
      </w:r>
      <w:r w:rsidR="00310B1B" w:rsidRPr="00310B1B">
        <w:rPr>
          <w:rFonts w:ascii="宋体" w:hAnsi="宋体" w:hint="eastAsia"/>
          <w:sz w:val="28"/>
        </w:rPr>
        <w:t>风险提示；（2）说明</w:t>
      </w:r>
      <w:r w:rsidR="00310B1B" w:rsidRPr="00310B1B">
        <w:rPr>
          <w:rFonts w:ascii="宋体" w:hAnsi="宋体" w:hint="eastAsia"/>
          <w:sz w:val="28"/>
        </w:rPr>
        <w:lastRenderedPageBreak/>
        <w:t>收到其他与经营活动有关的现金、支付其他与经营活动有关的现金科目的具体构成及其变动原因，说明报告期内应收票据、应收账款、预收款项、营业收入等科目与销售商品、提供劳务收到的现金之间的匹配关系，应付账款、预付账款、材料采购金额等与购买商品、接受劳务支付的现金之间的匹配关系。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0</w:t>
      </w:r>
      <w:r w:rsidRPr="00310B1B">
        <w:rPr>
          <w:rFonts w:ascii="宋体" w:hAnsi="宋体" w:hint="eastAsia"/>
          <w:sz w:val="28"/>
        </w:rPr>
        <w:t>、据招股说明书披露，公司每年上半年特别是一季度工程完成量较少，从6月份开始工程完成量明显增加，收入集中在下半年实现。请发行人列表说明上下半年的订单获取量，结合项目工期、验收结算时点说明上下半年的营收实现情况，分析季节性因素对各季度经营成果的影响，并就2015年上半年经营成果进行同期对比。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1</w:t>
      </w:r>
      <w:r w:rsidRPr="00310B1B">
        <w:rPr>
          <w:rFonts w:ascii="宋体" w:hAnsi="宋体" w:hint="eastAsia"/>
          <w:sz w:val="28"/>
        </w:rPr>
        <w:t>、据招股说明书披露，公司经营过程中需要采购软件、计算机网络及安全系统等多种原材料。请发行人：（1）说明报告期内主要原材料的价格波动情况，原材料采购价格的形成机制或确定依据、具体结算方式，采购价格是否公允；（2）说明报告期内主要原材料、能源的采购数量、金额，分析采购量与生产耗用量、产品产量之间的勾</w:t>
      </w:r>
      <w:proofErr w:type="gramStart"/>
      <w:r w:rsidRPr="00310B1B">
        <w:rPr>
          <w:rFonts w:ascii="宋体" w:hAnsi="宋体" w:hint="eastAsia"/>
          <w:sz w:val="28"/>
        </w:rPr>
        <w:t>稽</w:t>
      </w:r>
      <w:proofErr w:type="gramEnd"/>
      <w:r w:rsidRPr="00310B1B">
        <w:rPr>
          <w:rFonts w:ascii="宋体" w:hAnsi="宋体" w:hint="eastAsia"/>
          <w:sz w:val="28"/>
        </w:rPr>
        <w:t>关系。请保荐机构和会计师核查上述事项并发表明确意见。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2</w:t>
      </w:r>
      <w:r w:rsidRPr="00310B1B">
        <w:rPr>
          <w:rFonts w:ascii="宋体" w:hAnsi="宋体" w:hint="eastAsia"/>
          <w:sz w:val="28"/>
        </w:rPr>
        <w:t>、据招股说明书披露，2012年、2013年、2014年和2015年上半年，发行人主营业务成本分别为12,565.23万元、18,901.39万元、21,036.24万元和8,758.97万元。请发行人：（1）按产品类别分别列示成本的具体构成，结合业务模式和生产过程说明营业成本中各项成本费用的归集方法和核算流程，产品成本费用确认与计量的完整性和合</w:t>
      </w:r>
      <w:proofErr w:type="gramStart"/>
      <w:r w:rsidRPr="00310B1B">
        <w:rPr>
          <w:rFonts w:ascii="宋体" w:hAnsi="宋体" w:hint="eastAsia"/>
          <w:sz w:val="28"/>
        </w:rPr>
        <w:t>规</w:t>
      </w:r>
      <w:proofErr w:type="gramEnd"/>
      <w:r w:rsidRPr="00310B1B">
        <w:rPr>
          <w:rFonts w:ascii="宋体" w:hAnsi="宋体" w:hint="eastAsia"/>
          <w:sz w:val="28"/>
        </w:rPr>
        <w:t>性，成本结转的具体原则、方法及时点，成本费用的变动是否与公司生产经营特点相符，与销售收入确认是否配比；（2）按项目逐一列示分包成本，说明各项目分包成本的确定依据，相关定价是否公允。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3</w:t>
      </w:r>
      <w:r w:rsidRPr="00310B1B">
        <w:rPr>
          <w:rFonts w:ascii="宋体" w:hAnsi="宋体" w:hint="eastAsia"/>
          <w:sz w:val="28"/>
        </w:rPr>
        <w:t>、据招股说明书披露，2012年、2013年、2014年和2015年上半年，发行人期间费用率分别为13.53%、12.54%、13.17%和13.62%。请发行人：（1）说明销售费用、管理费用、财务费用中大额项目的具体内容、发生原因及是否与发行人的实际经营状况相符，结合薪酬政</w:t>
      </w:r>
      <w:r w:rsidRPr="00310B1B">
        <w:rPr>
          <w:rFonts w:ascii="宋体" w:hAnsi="宋体" w:hint="eastAsia"/>
          <w:sz w:val="28"/>
        </w:rPr>
        <w:lastRenderedPageBreak/>
        <w:t>策说明销售费用中2015年上半年职工薪酬金额较少的原因，分析研发费用中委托开发费用较多的原因及相关会计处理是否恰当合</w:t>
      </w:r>
      <w:proofErr w:type="gramStart"/>
      <w:r w:rsidRPr="00310B1B">
        <w:rPr>
          <w:rFonts w:ascii="宋体" w:hAnsi="宋体" w:hint="eastAsia"/>
          <w:sz w:val="28"/>
        </w:rPr>
        <w:t>规</w:t>
      </w:r>
      <w:proofErr w:type="gramEnd"/>
      <w:r w:rsidRPr="00310B1B">
        <w:rPr>
          <w:rFonts w:ascii="宋体" w:hAnsi="宋体" w:hint="eastAsia"/>
          <w:sz w:val="28"/>
        </w:rPr>
        <w:t>；（2）针对销售费用率、管理费用率进行同行业对比，分析报告期内销售费用率、管理费用率与同行业可比上市公司之间的差异情况。请保荐机构和会计师核查上述事项并发表明确意见。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4</w:t>
      </w:r>
      <w:r w:rsidRPr="00310B1B">
        <w:rPr>
          <w:rFonts w:ascii="宋体" w:hAnsi="宋体" w:hint="eastAsia"/>
          <w:sz w:val="28"/>
        </w:rPr>
        <w:t>、关于税收。请发行人说明：（1）报告期内增值税、营业税及企业所得税的实际减免优惠情况及占当期利润总额的比例；（2）说明智慧城市行业综合解决方案业务中是否涉及内嵌软件产品收入，如涉及，说明报告期内金额、占比及区分标准，并进一步说明公司软件产品增值税退税情况及相关会计处理依据；（3）说明报告期内增值税进项税额与原材料及设备采购金额、销项税额与销售收入之间的勾</w:t>
      </w:r>
      <w:proofErr w:type="gramStart"/>
      <w:r w:rsidRPr="00310B1B">
        <w:rPr>
          <w:rFonts w:ascii="宋体" w:hAnsi="宋体" w:hint="eastAsia"/>
          <w:sz w:val="28"/>
        </w:rPr>
        <w:t>稽</w:t>
      </w:r>
      <w:proofErr w:type="gramEnd"/>
      <w:r w:rsidRPr="00310B1B">
        <w:rPr>
          <w:rFonts w:ascii="宋体" w:hAnsi="宋体" w:hint="eastAsia"/>
          <w:sz w:val="28"/>
        </w:rPr>
        <w:t>关系。请保荐机构和会计师核查上述事项并发表明确意见，说明发行人税款缴纳是否合</w:t>
      </w:r>
      <w:proofErr w:type="gramStart"/>
      <w:r w:rsidRPr="00310B1B">
        <w:rPr>
          <w:rFonts w:ascii="宋体" w:hAnsi="宋体" w:hint="eastAsia"/>
          <w:sz w:val="28"/>
        </w:rPr>
        <w:t>规</w:t>
      </w:r>
      <w:proofErr w:type="gramEnd"/>
      <w:r w:rsidRPr="00310B1B">
        <w:rPr>
          <w:rFonts w:ascii="宋体" w:hAnsi="宋体" w:hint="eastAsia"/>
          <w:sz w:val="28"/>
        </w:rPr>
        <w:t>，是否存在大额补税、大额税收处罚的风险。</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5</w:t>
      </w:r>
      <w:r w:rsidRPr="00310B1B">
        <w:rPr>
          <w:rFonts w:ascii="宋体" w:hAnsi="宋体" w:hint="eastAsia"/>
          <w:sz w:val="28"/>
        </w:rPr>
        <w:t>、请发行人就</w:t>
      </w:r>
      <w:r w:rsidR="00AD38E9">
        <w:rPr>
          <w:rFonts w:ascii="宋体" w:hAnsi="宋体" w:hint="eastAsia"/>
          <w:sz w:val="28"/>
        </w:rPr>
        <w:t>董事、监事、高级管理人员</w:t>
      </w:r>
      <w:r w:rsidRPr="00310B1B">
        <w:rPr>
          <w:rFonts w:ascii="宋体" w:hAnsi="宋体" w:hint="eastAsia"/>
          <w:sz w:val="28"/>
        </w:rPr>
        <w:t>及其</w:t>
      </w:r>
      <w:proofErr w:type="gramStart"/>
      <w:r w:rsidRPr="00310B1B">
        <w:rPr>
          <w:rFonts w:ascii="宋体" w:hAnsi="宋体" w:hint="eastAsia"/>
          <w:sz w:val="28"/>
        </w:rPr>
        <w:t>他核心</w:t>
      </w:r>
      <w:proofErr w:type="gramEnd"/>
      <w:r w:rsidRPr="00310B1B">
        <w:rPr>
          <w:rFonts w:ascii="宋体" w:hAnsi="宋体" w:hint="eastAsia"/>
          <w:sz w:val="28"/>
        </w:rPr>
        <w:t>人员最近一年从发行人及其关联人领取收入的情况进行同行业对比，说明其薪酬的合理性；如果存在明显差异的，请说明其薪酬政策的延续性及未来三年的薪酬政策是否稳定，</w:t>
      </w:r>
      <w:proofErr w:type="gramStart"/>
      <w:r w:rsidRPr="00310B1B">
        <w:rPr>
          <w:rFonts w:ascii="宋体" w:hAnsi="宋体" w:hint="eastAsia"/>
          <w:sz w:val="28"/>
        </w:rPr>
        <w:t>如拟发生</w:t>
      </w:r>
      <w:proofErr w:type="gramEnd"/>
      <w:r w:rsidRPr="00310B1B">
        <w:rPr>
          <w:rFonts w:ascii="宋体" w:hAnsi="宋体" w:hint="eastAsia"/>
          <w:sz w:val="28"/>
        </w:rPr>
        <w:t>变化，请说明变化的原因。请保荐机构核查上述事项并发表明确意见。</w:t>
      </w:r>
    </w:p>
    <w:p w:rsidR="00310B1B" w:rsidRP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6</w:t>
      </w:r>
      <w:r w:rsidRPr="00310B1B">
        <w:rPr>
          <w:rFonts w:ascii="宋体" w:hAnsi="宋体" w:hint="eastAsia"/>
          <w:sz w:val="28"/>
        </w:rPr>
        <w:t>、据招股说明书披露，报告期各期末，公司员工人数分别为189人、257人、287人和280人。请发行人：（1）说明报告期内职工薪酬、员工人数变动的原因，是否与发行人生产经营特点、业务发展、营业收入规模相适应，薪酬水平是否与公司所在地区类似企业相符；（2）说明报告期内职工薪酬、员工数量、支付给职工以及为职工支付的现金、期末应付职工薪酬等相关项目在报告期内变化的勾</w:t>
      </w:r>
      <w:proofErr w:type="gramStart"/>
      <w:r w:rsidRPr="00310B1B">
        <w:rPr>
          <w:rFonts w:ascii="宋体" w:hAnsi="宋体" w:hint="eastAsia"/>
          <w:sz w:val="28"/>
        </w:rPr>
        <w:t>稽</w:t>
      </w:r>
      <w:proofErr w:type="gramEnd"/>
      <w:r w:rsidRPr="00310B1B">
        <w:rPr>
          <w:rFonts w:ascii="宋体" w:hAnsi="宋体" w:hint="eastAsia"/>
          <w:sz w:val="28"/>
        </w:rPr>
        <w:t>关系。请保荐机构和会计师核查上述事项并发表明确意见。</w:t>
      </w:r>
    </w:p>
    <w:p w:rsidR="00310B1B" w:rsidRDefault="00310B1B" w:rsidP="00310B1B">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7</w:t>
      </w:r>
      <w:r w:rsidRPr="00310B1B">
        <w:rPr>
          <w:rFonts w:ascii="宋体" w:hAnsi="宋体" w:hint="eastAsia"/>
          <w:sz w:val="28"/>
        </w:rPr>
        <w:t>、请发行人补充更新“业务与技术”章节中所引用数据，请保荐机构核查所引用数据的真实性、准确性。</w:t>
      </w:r>
    </w:p>
    <w:p w:rsidR="00941AFD" w:rsidRDefault="00A01CBD" w:rsidP="00C22201">
      <w:pPr>
        <w:spacing w:line="440" w:lineRule="exact"/>
        <w:ind w:leftChars="-9" w:left="-19" w:firstLineChars="200" w:firstLine="560"/>
        <w:rPr>
          <w:rFonts w:ascii="宋体" w:hAnsi="宋体"/>
          <w:sz w:val="28"/>
        </w:rPr>
      </w:pPr>
      <w:r>
        <w:rPr>
          <w:rFonts w:ascii="宋体" w:hAnsi="宋体" w:hint="eastAsia"/>
          <w:sz w:val="28"/>
        </w:rPr>
        <w:t>2</w:t>
      </w:r>
      <w:r w:rsidR="00BB2F22">
        <w:rPr>
          <w:rFonts w:ascii="宋体" w:hAnsi="宋体" w:hint="eastAsia"/>
          <w:sz w:val="28"/>
        </w:rPr>
        <w:t>8</w:t>
      </w:r>
      <w:r w:rsidR="00C22201" w:rsidRPr="00C22201">
        <w:rPr>
          <w:rFonts w:ascii="宋体" w:hAnsi="宋体" w:hint="eastAsia"/>
          <w:sz w:val="28"/>
        </w:rPr>
        <w:t>、据招股说明书披露，</w:t>
      </w:r>
      <w:r w:rsidR="00941AFD">
        <w:rPr>
          <w:rFonts w:ascii="宋体" w:hAnsi="宋体" w:hint="eastAsia"/>
          <w:sz w:val="28"/>
        </w:rPr>
        <w:t>公司存在营业区域集中的风险。</w:t>
      </w:r>
      <w:r w:rsidR="00A74D03" w:rsidRPr="00310B1B">
        <w:rPr>
          <w:rFonts w:ascii="宋体" w:hAnsi="宋体" w:hint="eastAsia"/>
          <w:sz w:val="28"/>
        </w:rPr>
        <w:t>2012年、2013年、2014年和2015年上半年</w:t>
      </w:r>
      <w:r w:rsidR="00941AFD">
        <w:rPr>
          <w:rFonts w:ascii="宋体" w:hAnsi="宋体" w:hint="eastAsia"/>
          <w:sz w:val="28"/>
        </w:rPr>
        <w:t>福建省内营业收入占总营业收入的比例分别为91.79%、78.64%、73.86%</w:t>
      </w:r>
      <w:r w:rsidR="00A74D03">
        <w:rPr>
          <w:rFonts w:ascii="宋体" w:hAnsi="宋体" w:hint="eastAsia"/>
          <w:sz w:val="28"/>
        </w:rPr>
        <w:t>、</w:t>
      </w:r>
      <w:r w:rsidR="00A74D03" w:rsidRPr="00A74D03">
        <w:rPr>
          <w:rFonts w:ascii="宋体" w:hAnsi="宋体"/>
          <w:sz w:val="28"/>
        </w:rPr>
        <w:t>81.62%</w:t>
      </w:r>
      <w:r w:rsidR="00941AFD">
        <w:rPr>
          <w:rFonts w:ascii="宋体" w:hAnsi="宋体" w:hint="eastAsia"/>
          <w:sz w:val="28"/>
        </w:rPr>
        <w:t>。请发行人分析公司获取福建省外业务的持续性并在招股说明书中进行补充披露。请</w:t>
      </w:r>
      <w:r w:rsidR="00941AFD">
        <w:rPr>
          <w:rFonts w:ascii="宋体" w:hAnsi="宋体" w:hint="eastAsia"/>
          <w:sz w:val="28"/>
        </w:rPr>
        <w:lastRenderedPageBreak/>
        <w:t>保荐机构核查并发表核查意见。</w:t>
      </w:r>
    </w:p>
    <w:p w:rsidR="00C22201" w:rsidRPr="00C22201" w:rsidRDefault="00BB2F22" w:rsidP="00C22201">
      <w:pPr>
        <w:spacing w:line="440" w:lineRule="exact"/>
        <w:ind w:leftChars="-9" w:left="-19" w:firstLineChars="200" w:firstLine="560"/>
        <w:rPr>
          <w:rFonts w:ascii="宋体" w:hAnsi="宋体"/>
          <w:sz w:val="28"/>
        </w:rPr>
      </w:pPr>
      <w:r>
        <w:rPr>
          <w:rFonts w:ascii="宋体" w:hAnsi="宋体" w:hint="eastAsia"/>
          <w:sz w:val="28"/>
        </w:rPr>
        <w:t>29</w:t>
      </w:r>
      <w:r w:rsidR="00941AFD" w:rsidRPr="00C22201">
        <w:rPr>
          <w:rFonts w:ascii="宋体" w:hAnsi="宋体" w:hint="eastAsia"/>
          <w:sz w:val="28"/>
        </w:rPr>
        <w:t>、据招股说明书披露，</w:t>
      </w:r>
      <w:r w:rsidR="00C22201" w:rsidRPr="00C22201">
        <w:rPr>
          <w:rFonts w:ascii="宋体" w:hAnsi="宋体" w:hint="eastAsia"/>
          <w:sz w:val="28"/>
        </w:rPr>
        <w:t>公司所处行业的竞争主要是资质、技术、经验、资金实力等方面的竞争。拥有完备的资质及具备综合集成解决方案及研发优势的企业将能够获得较快发展。请发行人：（１）补充披露公司所处细分行业需要的相关资质，包括强制性及非强制性的资质，发行人目前获得了其中的哪些资质，并说明每种资质的许可范围；（２）补充说明公司所处细分行业中从业人员需要哪些资质，公司相关技术人员拥有哪些；（３）结合同行业竞争对手资质的相关情况说明公司在资质方面的优势劣势。</w:t>
      </w:r>
      <w:r w:rsidR="00C22201" w:rsidRPr="005F1D86">
        <w:rPr>
          <w:rFonts w:ascii="宋体" w:hAnsi="宋体" w:hint="eastAsia"/>
          <w:sz w:val="28"/>
        </w:rPr>
        <w:t>请保荐机构和律师对上述问题进行核查，说明核查过程并发表核查意见。</w:t>
      </w:r>
    </w:p>
    <w:p w:rsidR="00C22201" w:rsidRPr="00C22201" w:rsidRDefault="00310B1B" w:rsidP="00C22201">
      <w:pPr>
        <w:spacing w:line="440" w:lineRule="exact"/>
        <w:ind w:leftChars="-9" w:left="-19" w:firstLineChars="200" w:firstLine="560"/>
        <w:rPr>
          <w:rFonts w:ascii="宋体" w:hAnsi="宋体"/>
          <w:sz w:val="28"/>
        </w:rPr>
      </w:pPr>
      <w:r>
        <w:rPr>
          <w:rFonts w:ascii="宋体" w:hAnsi="宋体" w:hint="eastAsia"/>
          <w:sz w:val="28"/>
        </w:rPr>
        <w:t>3</w:t>
      </w:r>
      <w:r w:rsidR="00BB2F22">
        <w:rPr>
          <w:rFonts w:ascii="宋体" w:hAnsi="宋体" w:hint="eastAsia"/>
          <w:sz w:val="28"/>
        </w:rPr>
        <w:t>0</w:t>
      </w:r>
      <w:r w:rsidR="00C22201" w:rsidRPr="00C22201">
        <w:rPr>
          <w:rFonts w:ascii="宋体" w:hAnsi="宋体" w:hint="eastAsia"/>
          <w:sz w:val="28"/>
        </w:rPr>
        <w:t>、据招股说明书披露，</w:t>
      </w:r>
      <w:r w:rsidR="00C22201">
        <w:rPr>
          <w:rFonts w:ascii="宋体" w:hAnsi="宋体" w:hint="eastAsia"/>
          <w:sz w:val="28"/>
        </w:rPr>
        <w:t>“</w:t>
      </w:r>
      <w:r w:rsidR="00C22201" w:rsidRPr="00847AA4">
        <w:rPr>
          <w:rFonts w:hint="eastAsia"/>
          <w:sz w:val="28"/>
          <w:szCs w:val="28"/>
        </w:rPr>
        <w:t>公司</w:t>
      </w:r>
      <w:r w:rsidR="00C22201">
        <w:rPr>
          <w:rFonts w:hint="eastAsia"/>
          <w:sz w:val="28"/>
          <w:szCs w:val="28"/>
        </w:rPr>
        <w:t>是</w:t>
      </w:r>
      <w:r w:rsidR="00C22201" w:rsidRPr="00847AA4">
        <w:rPr>
          <w:rFonts w:hint="eastAsia"/>
          <w:sz w:val="28"/>
          <w:szCs w:val="28"/>
        </w:rPr>
        <w:t>国内智慧城市行业综合解决方案提供商之一</w:t>
      </w:r>
      <w:r w:rsidR="00C22201">
        <w:rPr>
          <w:rFonts w:ascii="宋体" w:hAnsi="宋体" w:hint="eastAsia"/>
          <w:sz w:val="28"/>
        </w:rPr>
        <w:t>”、“</w:t>
      </w:r>
      <w:r w:rsidR="00C22201" w:rsidRPr="00C22201">
        <w:rPr>
          <w:rFonts w:ascii="宋体" w:hAnsi="宋体" w:hint="eastAsia"/>
          <w:sz w:val="28"/>
        </w:rPr>
        <w:t>发行人行业主管部门包括中国建筑业协会智能建筑分会</w:t>
      </w:r>
      <w:r w:rsidR="00C22201">
        <w:rPr>
          <w:rFonts w:ascii="宋体" w:hAnsi="宋体" w:hint="eastAsia"/>
          <w:sz w:val="28"/>
        </w:rPr>
        <w:t>”</w:t>
      </w:r>
      <w:r w:rsidR="00C22201" w:rsidRPr="00C22201">
        <w:rPr>
          <w:rFonts w:ascii="宋体" w:hAnsi="宋体" w:hint="eastAsia"/>
          <w:sz w:val="28"/>
        </w:rPr>
        <w:t>。请发行人：（１）补充披露目前国内外通行的智慧城市的相关定义；（２）对比国内外同行业已上市或拟上市公司说明智慧城市行业划分的依据，是否具有通用性与可比性；（３）结合上述问题说明把公司归为智慧城市综合解决方案提供商细分行业而非智能建筑综合方案提供商细分行业是否恰当合适。请保荐机构核查并发表意见，说明核查过程。</w:t>
      </w:r>
    </w:p>
    <w:p w:rsidR="00C22201" w:rsidRPr="00C22201" w:rsidRDefault="00310B1B" w:rsidP="00C22201">
      <w:pPr>
        <w:spacing w:line="440" w:lineRule="exact"/>
        <w:ind w:leftChars="-9" w:left="-19" w:firstLineChars="200" w:firstLine="560"/>
        <w:rPr>
          <w:rFonts w:ascii="宋体" w:hAnsi="宋体"/>
          <w:sz w:val="28"/>
        </w:rPr>
      </w:pPr>
      <w:r>
        <w:rPr>
          <w:rFonts w:ascii="宋体" w:hAnsi="宋体" w:hint="eastAsia"/>
          <w:sz w:val="28"/>
        </w:rPr>
        <w:t>3</w:t>
      </w:r>
      <w:r w:rsidR="00BB2F22">
        <w:rPr>
          <w:rFonts w:ascii="宋体" w:hAnsi="宋体" w:hint="eastAsia"/>
          <w:sz w:val="28"/>
        </w:rPr>
        <w:t>1</w:t>
      </w:r>
      <w:r w:rsidR="00C22201" w:rsidRPr="00C22201">
        <w:rPr>
          <w:rFonts w:ascii="宋体" w:hAnsi="宋体" w:hint="eastAsia"/>
          <w:sz w:val="28"/>
        </w:rPr>
        <w:t>、请发行人：（１）补充披露行业内竞争对手的基本情况，包括但不限于智能化业务的主要领域、主要业务特点、业务构成、业务区域等；（２）按照公司的业务区域单独披露每个地域的竞争状况，包括但不限于市场容量、公司的市场份额等；（３）按照政府采购与非政府采购披露公司的主营业务收入情况。</w:t>
      </w:r>
    </w:p>
    <w:p w:rsidR="00C22201" w:rsidRPr="00C22201" w:rsidRDefault="00310B1B" w:rsidP="00C22201">
      <w:pPr>
        <w:spacing w:line="440" w:lineRule="exact"/>
        <w:ind w:leftChars="-9" w:left="-19" w:firstLineChars="200" w:firstLine="560"/>
        <w:rPr>
          <w:rFonts w:ascii="宋体" w:hAnsi="宋体"/>
          <w:sz w:val="28"/>
        </w:rPr>
      </w:pPr>
      <w:r>
        <w:rPr>
          <w:rFonts w:ascii="宋体" w:hAnsi="宋体" w:hint="eastAsia"/>
          <w:sz w:val="28"/>
        </w:rPr>
        <w:t>3</w:t>
      </w:r>
      <w:r w:rsidR="00BB2F22">
        <w:rPr>
          <w:rFonts w:ascii="宋体" w:hAnsi="宋体" w:hint="eastAsia"/>
          <w:sz w:val="28"/>
        </w:rPr>
        <w:t>2</w:t>
      </w:r>
      <w:r w:rsidR="00C22201" w:rsidRPr="00C22201">
        <w:rPr>
          <w:rFonts w:ascii="宋体" w:hAnsi="宋体" w:hint="eastAsia"/>
          <w:sz w:val="28"/>
        </w:rPr>
        <w:t>、请发行人将所获得的各项奖项按照时间顺序列表披露。</w:t>
      </w:r>
    </w:p>
    <w:p w:rsidR="00C22201" w:rsidRPr="00C22201" w:rsidRDefault="00310B1B" w:rsidP="00C22201">
      <w:pPr>
        <w:spacing w:line="440" w:lineRule="exact"/>
        <w:ind w:leftChars="-9" w:left="-19" w:firstLineChars="200" w:firstLine="560"/>
        <w:rPr>
          <w:rFonts w:ascii="宋体" w:hAnsi="宋体"/>
          <w:sz w:val="28"/>
        </w:rPr>
      </w:pPr>
      <w:r>
        <w:rPr>
          <w:rFonts w:ascii="宋体" w:hAnsi="宋体" w:hint="eastAsia"/>
          <w:sz w:val="28"/>
        </w:rPr>
        <w:t>3</w:t>
      </w:r>
      <w:r w:rsidR="00BB2F22">
        <w:rPr>
          <w:rFonts w:ascii="宋体" w:hAnsi="宋体" w:hint="eastAsia"/>
          <w:sz w:val="28"/>
        </w:rPr>
        <w:t>3</w:t>
      </w:r>
      <w:r w:rsidR="00C22201" w:rsidRPr="00C22201">
        <w:rPr>
          <w:rFonts w:ascii="宋体" w:hAnsi="宋体" w:hint="eastAsia"/>
          <w:sz w:val="28"/>
        </w:rPr>
        <w:t>、据招股说明书披露，发行人福州高新区海西产业</w:t>
      </w:r>
      <w:proofErr w:type="gramStart"/>
      <w:r w:rsidR="00C22201" w:rsidRPr="00C22201">
        <w:rPr>
          <w:rFonts w:ascii="宋体" w:hAnsi="宋体" w:hint="eastAsia"/>
          <w:sz w:val="28"/>
        </w:rPr>
        <w:t>园创新园</w:t>
      </w:r>
      <w:proofErr w:type="gramEnd"/>
      <w:r w:rsidR="00C22201" w:rsidRPr="00C22201">
        <w:rPr>
          <w:rFonts w:ascii="宋体" w:hAnsi="宋体" w:hint="eastAsia"/>
          <w:sz w:val="28"/>
        </w:rPr>
        <w:t>一期第5号研发楼房屋的产权证书正在办理中。请发行人补充说明公司房产证的办理进展，是否存在障碍。</w:t>
      </w:r>
      <w:r w:rsidR="00C22201" w:rsidRPr="005F1D86">
        <w:rPr>
          <w:rFonts w:ascii="宋体" w:hAnsi="宋体" w:hint="eastAsia"/>
          <w:sz w:val="28"/>
        </w:rPr>
        <w:t>请保荐机构和律师进行核查，说明核查过程并发表核查意见。</w:t>
      </w:r>
    </w:p>
    <w:p w:rsidR="00E2189B" w:rsidRPr="00C22201" w:rsidRDefault="00310B1B" w:rsidP="00C22201">
      <w:pPr>
        <w:spacing w:line="440" w:lineRule="exact"/>
        <w:ind w:leftChars="-9" w:left="-19" w:firstLineChars="200" w:firstLine="560"/>
        <w:rPr>
          <w:rFonts w:ascii="宋体" w:hAnsi="宋体"/>
          <w:sz w:val="28"/>
        </w:rPr>
      </w:pPr>
      <w:r>
        <w:rPr>
          <w:rFonts w:ascii="宋体" w:hAnsi="宋体" w:hint="eastAsia"/>
          <w:sz w:val="28"/>
        </w:rPr>
        <w:t>3</w:t>
      </w:r>
      <w:r w:rsidR="00BB2F22">
        <w:rPr>
          <w:rFonts w:ascii="宋体" w:hAnsi="宋体" w:hint="eastAsia"/>
          <w:sz w:val="28"/>
        </w:rPr>
        <w:t>4</w:t>
      </w:r>
      <w:r w:rsidR="00C22201" w:rsidRPr="00C22201">
        <w:rPr>
          <w:rFonts w:ascii="宋体" w:hAnsi="宋体" w:hint="eastAsia"/>
          <w:sz w:val="28"/>
        </w:rPr>
        <w:t>、请发行人补充披露公司股权目前是否存在质押等情形。请保荐机构核查并发表意见。</w:t>
      </w:r>
    </w:p>
    <w:p w:rsidR="00C22201" w:rsidRDefault="00C22201" w:rsidP="00F10479">
      <w:pPr>
        <w:spacing w:line="440" w:lineRule="exact"/>
        <w:ind w:leftChars="-9" w:left="-19" w:firstLineChars="200" w:firstLine="560"/>
        <w:rPr>
          <w:rFonts w:ascii="宋体" w:hAnsi="宋体"/>
          <w:sz w:val="28"/>
        </w:rPr>
      </w:pPr>
    </w:p>
    <w:p w:rsidR="00310B1B" w:rsidRPr="00310B1B" w:rsidRDefault="00310B1B" w:rsidP="00310B1B">
      <w:pPr>
        <w:spacing w:line="460" w:lineRule="exact"/>
        <w:ind w:leftChars="-9" w:left="-19" w:firstLineChars="208" w:firstLine="668"/>
        <w:rPr>
          <w:rFonts w:eastAsia="黑体"/>
          <w:b/>
          <w:sz w:val="32"/>
        </w:rPr>
      </w:pPr>
      <w:r w:rsidRPr="00310B1B">
        <w:rPr>
          <w:rFonts w:eastAsia="黑体" w:hint="eastAsia"/>
          <w:b/>
          <w:sz w:val="32"/>
        </w:rPr>
        <w:lastRenderedPageBreak/>
        <w:t>三、与财务会计资料相关的问题</w:t>
      </w:r>
    </w:p>
    <w:p w:rsidR="00C22201" w:rsidRDefault="00310B1B" w:rsidP="00310B1B">
      <w:pPr>
        <w:spacing w:line="440" w:lineRule="exact"/>
        <w:ind w:leftChars="-9" w:left="-19" w:firstLineChars="200" w:firstLine="560"/>
        <w:rPr>
          <w:rFonts w:ascii="宋体" w:hAnsi="宋体"/>
          <w:sz w:val="28"/>
        </w:rPr>
      </w:pPr>
      <w:r>
        <w:rPr>
          <w:rFonts w:ascii="宋体" w:hAnsi="宋体" w:hint="eastAsia"/>
          <w:sz w:val="28"/>
        </w:rPr>
        <w:t>3</w:t>
      </w:r>
      <w:r w:rsidR="00BB2F22">
        <w:rPr>
          <w:rFonts w:ascii="宋体" w:hAnsi="宋体" w:hint="eastAsia"/>
          <w:sz w:val="28"/>
        </w:rPr>
        <w:t>5</w:t>
      </w:r>
      <w:r w:rsidRPr="00310B1B">
        <w:rPr>
          <w:rFonts w:ascii="宋体" w:hAnsi="宋体" w:hint="eastAsia"/>
          <w:sz w:val="28"/>
        </w:rPr>
        <w:t>、请发行人及相关中介机构切实落实中国证监会公告【2012】14号《关于进一步提高首次公开发行股票公司财务信息披露质量有关问题的意见》的相关规定，逐项说明有关财务问题的解决过程和落实情况。</w:t>
      </w:r>
    </w:p>
    <w:p w:rsidR="00351136" w:rsidRDefault="00351136" w:rsidP="00E2189B">
      <w:pPr>
        <w:spacing w:line="460" w:lineRule="exact"/>
        <w:ind w:leftChars="-9" w:left="-19" w:firstLineChars="208" w:firstLine="668"/>
        <w:rPr>
          <w:rFonts w:eastAsia="黑体"/>
          <w:b/>
          <w:sz w:val="32"/>
        </w:rPr>
      </w:pPr>
    </w:p>
    <w:p w:rsidR="00294039" w:rsidRPr="003C3417" w:rsidRDefault="00310B1B" w:rsidP="00294039">
      <w:pPr>
        <w:spacing w:line="460" w:lineRule="exact"/>
        <w:ind w:leftChars="-9" w:left="-19" w:firstLineChars="208" w:firstLine="668"/>
        <w:rPr>
          <w:rFonts w:eastAsia="黑体"/>
          <w:b/>
          <w:sz w:val="32"/>
        </w:rPr>
      </w:pPr>
      <w:r>
        <w:rPr>
          <w:rFonts w:eastAsia="黑体" w:hint="eastAsia"/>
          <w:b/>
          <w:sz w:val="32"/>
        </w:rPr>
        <w:t>四</w:t>
      </w:r>
      <w:r w:rsidR="00294039" w:rsidRPr="003C3417">
        <w:rPr>
          <w:rFonts w:eastAsia="黑体" w:hint="eastAsia"/>
          <w:b/>
          <w:sz w:val="32"/>
        </w:rPr>
        <w:t>、其他问题</w:t>
      </w:r>
    </w:p>
    <w:p w:rsidR="00294039" w:rsidRPr="003C3417" w:rsidRDefault="00310B1B" w:rsidP="00294039">
      <w:pPr>
        <w:spacing w:line="460" w:lineRule="exact"/>
        <w:ind w:firstLineChars="200" w:firstLine="560"/>
        <w:rPr>
          <w:rFonts w:ascii="宋体" w:hAnsi="宋体"/>
          <w:sz w:val="28"/>
          <w:szCs w:val="28"/>
        </w:rPr>
      </w:pPr>
      <w:r>
        <w:rPr>
          <w:rFonts w:ascii="宋体" w:hAnsi="宋体" w:hint="eastAsia"/>
          <w:sz w:val="28"/>
          <w:szCs w:val="28"/>
        </w:rPr>
        <w:t>3</w:t>
      </w:r>
      <w:r w:rsidR="00BB2F22">
        <w:rPr>
          <w:rFonts w:ascii="宋体" w:hAnsi="宋体" w:hint="eastAsia"/>
          <w:sz w:val="28"/>
          <w:szCs w:val="28"/>
        </w:rPr>
        <w:t>6</w:t>
      </w:r>
      <w:r w:rsidR="00294039" w:rsidRPr="003C3417">
        <w:rPr>
          <w:rFonts w:ascii="宋体" w:hAnsi="宋体" w:hint="eastAsia"/>
          <w:sz w:val="28"/>
          <w:szCs w:val="28"/>
        </w:rPr>
        <w:t>、请保荐机构及相关方面对招股说明书及整套申请文件进行相应的核查，并在反馈意见的回复中说明核查意见。涉及修改的，请书面说明。</w:t>
      </w:r>
    </w:p>
    <w:p w:rsidR="00294039" w:rsidRPr="003C3417" w:rsidRDefault="00310B1B" w:rsidP="00294039">
      <w:pPr>
        <w:spacing w:line="460" w:lineRule="exact"/>
        <w:ind w:firstLineChars="200" w:firstLine="560"/>
        <w:rPr>
          <w:rFonts w:ascii="宋体" w:hAnsi="宋体"/>
          <w:sz w:val="28"/>
          <w:szCs w:val="28"/>
        </w:rPr>
      </w:pPr>
      <w:r>
        <w:rPr>
          <w:rFonts w:ascii="宋体" w:hAnsi="宋体" w:hint="eastAsia"/>
          <w:sz w:val="28"/>
          <w:szCs w:val="28"/>
        </w:rPr>
        <w:t>3</w:t>
      </w:r>
      <w:r w:rsidR="00BB2F22">
        <w:rPr>
          <w:rFonts w:ascii="宋体" w:hAnsi="宋体" w:hint="eastAsia"/>
          <w:sz w:val="28"/>
          <w:szCs w:val="28"/>
        </w:rPr>
        <w:t>7</w:t>
      </w:r>
      <w:r w:rsidR="00294039" w:rsidRPr="003C3417">
        <w:rPr>
          <w:rFonts w:ascii="宋体" w:hAnsi="宋体" w:hint="eastAsia"/>
          <w:sz w:val="28"/>
          <w:szCs w:val="28"/>
        </w:rPr>
        <w:t>、请保荐机构根据反馈意见的落实情况及再次履行审慎核查义务后，提出发行</w:t>
      </w:r>
      <w:proofErr w:type="gramStart"/>
      <w:r w:rsidR="00294039" w:rsidRPr="003C3417">
        <w:rPr>
          <w:rFonts w:ascii="宋体" w:hAnsi="宋体" w:hint="eastAsia"/>
          <w:sz w:val="28"/>
          <w:szCs w:val="28"/>
        </w:rPr>
        <w:t>保荐书</w:t>
      </w:r>
      <w:proofErr w:type="gramEnd"/>
      <w:r w:rsidR="00294039" w:rsidRPr="003C3417">
        <w:rPr>
          <w:rFonts w:ascii="宋体" w:hAnsi="宋体" w:hint="eastAsia"/>
          <w:sz w:val="28"/>
          <w:szCs w:val="28"/>
        </w:rPr>
        <w:t>的补充说明及发行人成</w:t>
      </w:r>
      <w:proofErr w:type="gramStart"/>
      <w:r w:rsidR="00294039" w:rsidRPr="003C3417">
        <w:rPr>
          <w:rFonts w:ascii="宋体" w:hAnsi="宋体" w:hint="eastAsia"/>
          <w:sz w:val="28"/>
          <w:szCs w:val="28"/>
        </w:rPr>
        <w:t>长性专项</w:t>
      </w:r>
      <w:proofErr w:type="gramEnd"/>
      <w:r w:rsidR="00294039" w:rsidRPr="003C3417">
        <w:rPr>
          <w:rFonts w:ascii="宋体" w:hAnsi="宋体" w:hint="eastAsia"/>
          <w:sz w:val="28"/>
          <w:szCs w:val="28"/>
        </w:rPr>
        <w:t>意见的补充说明，并相应补充保荐工作报告及工作底稿。</w:t>
      </w:r>
    </w:p>
    <w:p w:rsidR="00294039" w:rsidRPr="003C3417" w:rsidRDefault="00A01CBD" w:rsidP="00294039">
      <w:pPr>
        <w:spacing w:line="460" w:lineRule="exact"/>
        <w:ind w:firstLineChars="200" w:firstLine="560"/>
        <w:rPr>
          <w:rFonts w:ascii="宋体" w:hAnsi="宋体"/>
          <w:sz w:val="28"/>
          <w:szCs w:val="28"/>
        </w:rPr>
      </w:pPr>
      <w:r>
        <w:rPr>
          <w:rFonts w:ascii="宋体" w:hAnsi="宋体" w:hint="eastAsia"/>
          <w:sz w:val="28"/>
          <w:szCs w:val="28"/>
        </w:rPr>
        <w:t>3</w:t>
      </w:r>
      <w:r w:rsidR="00BB2F22">
        <w:rPr>
          <w:rFonts w:ascii="宋体" w:hAnsi="宋体" w:hint="eastAsia"/>
          <w:sz w:val="28"/>
          <w:szCs w:val="28"/>
        </w:rPr>
        <w:t>8</w:t>
      </w:r>
      <w:r w:rsidR="00294039" w:rsidRPr="003C3417">
        <w:rPr>
          <w:rFonts w:ascii="宋体" w:hAnsi="宋体" w:hint="eastAsia"/>
          <w:sz w:val="28"/>
          <w:szCs w:val="28"/>
        </w:rPr>
        <w:t>、请律师根据反馈意见的落实情况及再次履行审慎核查义务之后，提出法律意见书的补充说明，并相应补充律师工作报告及工作底稿。</w:t>
      </w:r>
    </w:p>
    <w:p w:rsidR="00294039" w:rsidRPr="001F5C3A" w:rsidRDefault="00BB2F22" w:rsidP="00CD0395">
      <w:pPr>
        <w:spacing w:line="460" w:lineRule="exact"/>
        <w:ind w:firstLineChars="200" w:firstLine="560"/>
      </w:pPr>
      <w:r>
        <w:rPr>
          <w:rFonts w:ascii="宋体" w:hAnsi="宋体" w:hint="eastAsia"/>
          <w:sz w:val="28"/>
          <w:szCs w:val="28"/>
        </w:rPr>
        <w:t>39</w:t>
      </w:r>
      <w:r w:rsidR="00294039" w:rsidRPr="003C3417">
        <w:rPr>
          <w:rFonts w:ascii="宋体" w:hAnsi="宋体" w:hint="eastAsia"/>
          <w:sz w:val="28"/>
          <w:szCs w:val="28"/>
        </w:rPr>
        <w:t>、请申报会计师根据反馈意见的落实情况及再次履行审慎核查义务之后，提供落实反馈意见的专项说明。如需修改审计报告及所附财务报表和附注的，应在上述说明中予以明示。</w:t>
      </w:r>
    </w:p>
    <w:p w:rsidR="008815CF" w:rsidRDefault="008815CF"/>
    <w:sectPr w:rsidR="008815CF" w:rsidSect="009633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399" w:rsidRDefault="00275399" w:rsidP="00294039">
      <w:r>
        <w:separator/>
      </w:r>
    </w:p>
  </w:endnote>
  <w:endnote w:type="continuationSeparator" w:id="1">
    <w:p w:rsidR="00275399" w:rsidRDefault="00275399" w:rsidP="002940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766"/>
      <w:docPartObj>
        <w:docPartGallery w:val="Page Numbers (Bottom of Page)"/>
        <w:docPartUnique/>
      </w:docPartObj>
    </w:sdtPr>
    <w:sdtContent>
      <w:p w:rsidR="00795484" w:rsidRDefault="00230709">
        <w:pPr>
          <w:pStyle w:val="a4"/>
          <w:jc w:val="center"/>
        </w:pPr>
        <w:fldSimple w:instr=" PAGE   \* MERGEFORMAT ">
          <w:r w:rsidR="00CD0395" w:rsidRPr="00CD0395">
            <w:rPr>
              <w:noProof/>
              <w:lang w:val="zh-CN"/>
            </w:rPr>
            <w:t>12</w:t>
          </w:r>
        </w:fldSimple>
      </w:p>
    </w:sdtContent>
  </w:sdt>
  <w:p w:rsidR="00795484" w:rsidRDefault="007954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399" w:rsidRDefault="00275399" w:rsidP="00294039">
      <w:r>
        <w:separator/>
      </w:r>
    </w:p>
  </w:footnote>
  <w:footnote w:type="continuationSeparator" w:id="1">
    <w:p w:rsidR="00275399" w:rsidRDefault="00275399" w:rsidP="0029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E0479"/>
    <w:multiLevelType w:val="singleLevel"/>
    <w:tmpl w:val="552E047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039"/>
    <w:rsid w:val="00031B4F"/>
    <w:rsid w:val="00061B67"/>
    <w:rsid w:val="0006369D"/>
    <w:rsid w:val="00094376"/>
    <w:rsid w:val="000A5D46"/>
    <w:rsid w:val="000B46EC"/>
    <w:rsid w:val="000C7B47"/>
    <w:rsid w:val="000E4041"/>
    <w:rsid w:val="000F2159"/>
    <w:rsid w:val="001042E1"/>
    <w:rsid w:val="001119D9"/>
    <w:rsid w:val="001A27C8"/>
    <w:rsid w:val="001B5EC0"/>
    <w:rsid w:val="001E0E18"/>
    <w:rsid w:val="001E4696"/>
    <w:rsid w:val="001F4347"/>
    <w:rsid w:val="00230709"/>
    <w:rsid w:val="00275399"/>
    <w:rsid w:val="002908CB"/>
    <w:rsid w:val="00294039"/>
    <w:rsid w:val="002F49FF"/>
    <w:rsid w:val="00310B1B"/>
    <w:rsid w:val="003313D8"/>
    <w:rsid w:val="00336050"/>
    <w:rsid w:val="00337656"/>
    <w:rsid w:val="00351136"/>
    <w:rsid w:val="00355F8A"/>
    <w:rsid w:val="00356179"/>
    <w:rsid w:val="00385C80"/>
    <w:rsid w:val="003C25E7"/>
    <w:rsid w:val="003D27D0"/>
    <w:rsid w:val="003F52A1"/>
    <w:rsid w:val="00415FBA"/>
    <w:rsid w:val="00423929"/>
    <w:rsid w:val="0042761C"/>
    <w:rsid w:val="00491743"/>
    <w:rsid w:val="004A326A"/>
    <w:rsid w:val="004C3AC8"/>
    <w:rsid w:val="004F1831"/>
    <w:rsid w:val="005803DB"/>
    <w:rsid w:val="005B54C9"/>
    <w:rsid w:val="005E0C29"/>
    <w:rsid w:val="005E5386"/>
    <w:rsid w:val="005F1D86"/>
    <w:rsid w:val="005F2342"/>
    <w:rsid w:val="006043C6"/>
    <w:rsid w:val="00607EA0"/>
    <w:rsid w:val="0065334D"/>
    <w:rsid w:val="0065607E"/>
    <w:rsid w:val="00662449"/>
    <w:rsid w:val="00696391"/>
    <w:rsid w:val="00705D30"/>
    <w:rsid w:val="00712BB8"/>
    <w:rsid w:val="00734D87"/>
    <w:rsid w:val="00763816"/>
    <w:rsid w:val="00795484"/>
    <w:rsid w:val="007C01F1"/>
    <w:rsid w:val="007C2F58"/>
    <w:rsid w:val="007C593C"/>
    <w:rsid w:val="00857C7A"/>
    <w:rsid w:val="008607AA"/>
    <w:rsid w:val="0087389F"/>
    <w:rsid w:val="008815CF"/>
    <w:rsid w:val="008832BB"/>
    <w:rsid w:val="008A7512"/>
    <w:rsid w:val="008E4C91"/>
    <w:rsid w:val="0090373C"/>
    <w:rsid w:val="00941AFD"/>
    <w:rsid w:val="00942059"/>
    <w:rsid w:val="00960115"/>
    <w:rsid w:val="00963307"/>
    <w:rsid w:val="00972C50"/>
    <w:rsid w:val="009A6B57"/>
    <w:rsid w:val="00A01CBD"/>
    <w:rsid w:val="00A41AB1"/>
    <w:rsid w:val="00A458A4"/>
    <w:rsid w:val="00A4650E"/>
    <w:rsid w:val="00A514FF"/>
    <w:rsid w:val="00A74D03"/>
    <w:rsid w:val="00AB4B3F"/>
    <w:rsid w:val="00AB61D0"/>
    <w:rsid w:val="00AD18D2"/>
    <w:rsid w:val="00AD38E9"/>
    <w:rsid w:val="00B2111C"/>
    <w:rsid w:val="00B317F7"/>
    <w:rsid w:val="00B72CE2"/>
    <w:rsid w:val="00B768CC"/>
    <w:rsid w:val="00BB2F22"/>
    <w:rsid w:val="00BE19DE"/>
    <w:rsid w:val="00C22201"/>
    <w:rsid w:val="00C25D12"/>
    <w:rsid w:val="00C6445C"/>
    <w:rsid w:val="00CC13D8"/>
    <w:rsid w:val="00CD0395"/>
    <w:rsid w:val="00CD40C0"/>
    <w:rsid w:val="00CF5E70"/>
    <w:rsid w:val="00D07561"/>
    <w:rsid w:val="00D132D1"/>
    <w:rsid w:val="00D42BF7"/>
    <w:rsid w:val="00D5077B"/>
    <w:rsid w:val="00DB76D7"/>
    <w:rsid w:val="00DD5EF8"/>
    <w:rsid w:val="00DF2AA2"/>
    <w:rsid w:val="00E00297"/>
    <w:rsid w:val="00E2189B"/>
    <w:rsid w:val="00E63BB0"/>
    <w:rsid w:val="00E740D1"/>
    <w:rsid w:val="00EA0C26"/>
    <w:rsid w:val="00EA7B50"/>
    <w:rsid w:val="00EC1FD2"/>
    <w:rsid w:val="00EC3594"/>
    <w:rsid w:val="00EE7783"/>
    <w:rsid w:val="00EF47CC"/>
    <w:rsid w:val="00F10479"/>
    <w:rsid w:val="00F13CEF"/>
    <w:rsid w:val="00F62454"/>
    <w:rsid w:val="00F71953"/>
    <w:rsid w:val="00FF4148"/>
    <w:rsid w:val="00FF4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3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4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4039"/>
    <w:rPr>
      <w:sz w:val="18"/>
      <w:szCs w:val="18"/>
    </w:rPr>
  </w:style>
  <w:style w:type="paragraph" w:styleId="a4">
    <w:name w:val="footer"/>
    <w:basedOn w:val="a"/>
    <w:link w:val="Char0"/>
    <w:uiPriority w:val="99"/>
    <w:unhideWhenUsed/>
    <w:rsid w:val="00294039"/>
    <w:pPr>
      <w:tabs>
        <w:tab w:val="center" w:pos="4153"/>
        <w:tab w:val="right" w:pos="8306"/>
      </w:tabs>
      <w:snapToGrid w:val="0"/>
      <w:jc w:val="left"/>
    </w:pPr>
    <w:rPr>
      <w:sz w:val="18"/>
      <w:szCs w:val="18"/>
    </w:rPr>
  </w:style>
  <w:style w:type="character" w:customStyle="1" w:styleId="Char0">
    <w:name w:val="页脚 Char"/>
    <w:basedOn w:val="a0"/>
    <w:link w:val="a4"/>
    <w:uiPriority w:val="99"/>
    <w:rsid w:val="00294039"/>
    <w:rPr>
      <w:sz w:val="18"/>
      <w:szCs w:val="18"/>
    </w:rPr>
  </w:style>
  <w:style w:type="paragraph" w:customStyle="1" w:styleId="leo">
    <w:name w:val="leo正文段落"/>
    <w:basedOn w:val="a"/>
    <w:rsid w:val="00294039"/>
    <w:pPr>
      <w:autoSpaceDE w:val="0"/>
      <w:autoSpaceDN w:val="0"/>
      <w:adjustRightInd w:val="0"/>
      <w:snapToGrid w:val="0"/>
      <w:spacing w:beforeLines="50" w:line="360" w:lineRule="auto"/>
    </w:pPr>
    <w:rPr>
      <w:sz w:val="24"/>
    </w:rPr>
  </w:style>
  <w:style w:type="paragraph" w:styleId="a5">
    <w:name w:val="List Paragraph"/>
    <w:basedOn w:val="a"/>
    <w:uiPriority w:val="34"/>
    <w:qFormat/>
    <w:rsid w:val="00294039"/>
    <w:pPr>
      <w:ind w:firstLineChars="200" w:firstLine="420"/>
    </w:pPr>
  </w:style>
  <w:style w:type="paragraph" w:styleId="a6">
    <w:name w:val="Body Text Indent"/>
    <w:basedOn w:val="a"/>
    <w:link w:val="Char1"/>
    <w:rsid w:val="00310B1B"/>
    <w:pPr>
      <w:autoSpaceDE w:val="0"/>
      <w:autoSpaceDN w:val="0"/>
      <w:adjustRightInd w:val="0"/>
      <w:ind w:firstLineChars="200" w:firstLine="480"/>
    </w:pPr>
    <w:rPr>
      <w:rFonts w:ascii="Calibri" w:hAnsi="Calibri"/>
      <w:szCs w:val="22"/>
    </w:rPr>
  </w:style>
  <w:style w:type="character" w:customStyle="1" w:styleId="Char2">
    <w:name w:val="正文文本缩进 Char"/>
    <w:basedOn w:val="a0"/>
    <w:link w:val="a6"/>
    <w:uiPriority w:val="99"/>
    <w:semiHidden/>
    <w:rsid w:val="00310B1B"/>
    <w:rPr>
      <w:rFonts w:ascii="Times New Roman" w:eastAsia="宋体" w:hAnsi="Times New Roman" w:cs="Times New Roman"/>
      <w:szCs w:val="20"/>
    </w:rPr>
  </w:style>
  <w:style w:type="paragraph" w:customStyle="1" w:styleId="1">
    <w:name w:val="列出段落1"/>
    <w:basedOn w:val="a"/>
    <w:uiPriority w:val="34"/>
    <w:qFormat/>
    <w:rsid w:val="00310B1B"/>
    <w:pPr>
      <w:ind w:firstLineChars="200" w:firstLine="420"/>
    </w:pPr>
    <w:rPr>
      <w:rFonts w:ascii="Calibri" w:hAnsi="Calibri"/>
      <w:szCs w:val="22"/>
    </w:rPr>
  </w:style>
  <w:style w:type="character" w:customStyle="1" w:styleId="Char1">
    <w:name w:val="正文文本缩进 Char1"/>
    <w:link w:val="a6"/>
    <w:rsid w:val="00310B1B"/>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4059-7554-4361-B551-B100AA2D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1524</Words>
  <Characters>8688</Characters>
  <Application>Microsoft Office Word</Application>
  <DocSecurity>0</DocSecurity>
  <Lines>72</Lines>
  <Paragraphs>20</Paragraphs>
  <ScaleCrop>false</ScaleCrop>
  <Company>Lenovo (Beijing) Limited</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csrc</cp:lastModifiedBy>
  <cp:revision>22</cp:revision>
  <cp:lastPrinted>2016-03-30T08:24:00Z</cp:lastPrinted>
  <dcterms:created xsi:type="dcterms:W3CDTF">2016-03-28T01:36:00Z</dcterms:created>
  <dcterms:modified xsi:type="dcterms:W3CDTF">2016-11-30T06:59:00Z</dcterms:modified>
</cp:coreProperties>
</file>