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57D1" w14:textId="77777777" w:rsidR="000E52B4" w:rsidRPr="000E52B4" w:rsidRDefault="000E52B4" w:rsidP="000E52B4">
      <w:pPr>
        <w:widowControl/>
        <w:shd w:val="clear" w:color="auto" w:fill="FFFFFF"/>
        <w:spacing w:line="360" w:lineRule="atLeast"/>
        <w:ind w:firstLine="640"/>
        <w:jc w:val="left"/>
        <w:rPr>
          <w:rFonts w:ascii="微软雅黑" w:eastAsia="微软雅黑" w:hAnsi="微软雅黑" w:cs="宋体"/>
          <w:color w:val="333333"/>
          <w:kern w:val="0"/>
          <w:sz w:val="24"/>
          <w:szCs w:val="24"/>
        </w:rPr>
      </w:pPr>
      <w:r w:rsidRPr="000E52B4">
        <w:rPr>
          <w:rFonts w:ascii="微软雅黑" w:eastAsia="微软雅黑" w:hAnsi="微软雅黑" w:cs="宋体" w:hint="eastAsia"/>
          <w:color w:val="333333"/>
          <w:kern w:val="0"/>
          <w:sz w:val="24"/>
          <w:szCs w:val="24"/>
        </w:rPr>
        <w:t>一、审核情况</w:t>
      </w:r>
    </w:p>
    <w:p w14:paraId="50649589" w14:textId="77777777" w:rsidR="000E52B4" w:rsidRPr="000E52B4" w:rsidRDefault="000E52B4" w:rsidP="000E52B4">
      <w:pPr>
        <w:widowControl/>
        <w:shd w:val="clear" w:color="auto" w:fill="FFFFFF"/>
        <w:spacing w:line="360" w:lineRule="atLeast"/>
        <w:ind w:firstLine="417"/>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（一）申请人基本情况</w:t>
      </w:r>
    </w:p>
    <w:p w14:paraId="3DC993D8" w14:textId="77777777" w:rsidR="000E52B4" w:rsidRPr="000E52B4" w:rsidRDefault="000E52B4" w:rsidP="000E52B4">
      <w:pPr>
        <w:widowControl/>
        <w:shd w:val="clear" w:color="auto" w:fill="FFFFFF"/>
        <w:spacing w:line="360" w:lineRule="atLeas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 xml:space="preserve">　　申请人全称为“广东澄星无人机股份有限公司”（证券代码：832201，创新层），成立于2011年12月13日，2014年6月23日改制为股份公司，并于2015年4月13日在全国中小企业股份转让系统（简称全国股转系统）挂牌公开转让。</w:t>
      </w:r>
    </w:p>
    <w:p w14:paraId="79398E98"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申请人法定代表人为陈加华，控股股东、实际控制人为陈加华，注册资本为47,450,000.00元，总股本为47,450,000股，住所地址为广东省汕头市澄海区</w:t>
      </w:r>
      <w:proofErr w:type="gramStart"/>
      <w:r w:rsidRPr="000E52B4">
        <w:rPr>
          <w:rFonts w:ascii="微软雅黑" w:eastAsia="微软雅黑" w:hAnsi="微软雅黑" w:cs="宋体" w:hint="eastAsia"/>
          <w:color w:val="333333"/>
          <w:kern w:val="0"/>
          <w:sz w:val="24"/>
          <w:szCs w:val="24"/>
        </w:rPr>
        <w:t>凤新二路凤新</w:t>
      </w:r>
      <w:proofErr w:type="gramEnd"/>
      <w:r w:rsidRPr="000E52B4">
        <w:rPr>
          <w:rFonts w:ascii="微软雅黑" w:eastAsia="微软雅黑" w:hAnsi="微软雅黑" w:cs="宋体" w:hint="eastAsia"/>
          <w:color w:val="333333"/>
          <w:kern w:val="0"/>
          <w:sz w:val="24"/>
          <w:szCs w:val="24"/>
        </w:rPr>
        <w:t>工业区。截至股权登记日（2018年1月4日），共有股东306人。</w:t>
      </w:r>
    </w:p>
    <w:p w14:paraId="30206836"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申请人主营业务为无人机及航模产品的开发、生产与销售。</w:t>
      </w:r>
    </w:p>
    <w:p w14:paraId="664AB75B" w14:textId="77777777" w:rsidR="000E52B4" w:rsidRPr="000E52B4" w:rsidRDefault="000E52B4" w:rsidP="000E52B4">
      <w:pPr>
        <w:widowControl/>
        <w:shd w:val="clear" w:color="auto" w:fill="FFFFFF"/>
        <w:spacing w:line="360" w:lineRule="atLeas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 xml:space="preserve">　 （二）审核过程</w:t>
      </w:r>
    </w:p>
    <w:p w14:paraId="5B6912CC"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向特定对象发行股票的行政许可申请于2018年6月27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w:t>
      </w:r>
      <w:proofErr w:type="gramStart"/>
      <w:r w:rsidRPr="000E52B4">
        <w:rPr>
          <w:rFonts w:ascii="微软雅黑" w:eastAsia="微软雅黑" w:hAnsi="微软雅黑" w:cs="宋体" w:hint="eastAsia"/>
          <w:color w:val="333333"/>
          <w:kern w:val="0"/>
          <w:sz w:val="24"/>
          <w:szCs w:val="24"/>
        </w:rPr>
        <w:t>规</w:t>
      </w:r>
      <w:proofErr w:type="gramEnd"/>
      <w:r w:rsidRPr="000E52B4">
        <w:rPr>
          <w:rFonts w:ascii="微软雅黑" w:eastAsia="微软雅黑" w:hAnsi="微软雅黑" w:cs="宋体" w:hint="eastAsia"/>
          <w:color w:val="333333"/>
          <w:kern w:val="0"/>
          <w:sz w:val="24"/>
          <w:szCs w:val="24"/>
        </w:rPr>
        <w:t>性审核，并于2018年6月29日向申请人发出书面反馈，申请人及主办券商、会计师、律师于2018年7月19日提交了第一次反馈意见回复。</w:t>
      </w:r>
    </w:p>
    <w:p w14:paraId="6902F5CC"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全国股</w:t>
      </w:r>
      <w:proofErr w:type="gramStart"/>
      <w:r w:rsidRPr="000E52B4">
        <w:rPr>
          <w:rFonts w:ascii="微软雅黑" w:eastAsia="微软雅黑" w:hAnsi="微软雅黑" w:cs="宋体" w:hint="eastAsia"/>
          <w:color w:val="333333"/>
          <w:kern w:val="0"/>
          <w:sz w:val="24"/>
          <w:szCs w:val="24"/>
        </w:rPr>
        <w:t>转系统</w:t>
      </w:r>
      <w:proofErr w:type="gramEnd"/>
      <w:r w:rsidRPr="000E52B4">
        <w:rPr>
          <w:rFonts w:ascii="微软雅黑" w:eastAsia="微软雅黑" w:hAnsi="微软雅黑" w:cs="宋体" w:hint="eastAsia"/>
          <w:color w:val="333333"/>
          <w:kern w:val="0"/>
          <w:sz w:val="24"/>
          <w:szCs w:val="24"/>
        </w:rPr>
        <w:t>就本次发行出具了《关于广东澄星无人机股份有限公司股票发行的自律监管情况函》（见附件4），其中确认截至2018年6月26日，申</w:t>
      </w:r>
      <w:r w:rsidRPr="000E52B4">
        <w:rPr>
          <w:rFonts w:ascii="微软雅黑" w:eastAsia="微软雅黑" w:hAnsi="微软雅黑" w:cs="宋体" w:hint="eastAsia"/>
          <w:color w:val="333333"/>
          <w:kern w:val="0"/>
          <w:sz w:val="24"/>
          <w:szCs w:val="24"/>
        </w:rPr>
        <w:lastRenderedPageBreak/>
        <w:t>请人在信息披露、公司治理等方面不存在违规问题，在日常监管中，也未发现存在其他重大违法违规行为。</w:t>
      </w:r>
    </w:p>
    <w:p w14:paraId="319C7D36" w14:textId="77777777" w:rsidR="000E52B4" w:rsidRPr="000E52B4" w:rsidRDefault="000E52B4" w:rsidP="000E52B4">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 xml:space="preserve">　　挂牌以来，申请人共计进行过2次定向发行股票融资，融资过程中不存在违法违规问题。</w:t>
      </w:r>
    </w:p>
    <w:p w14:paraId="5B7C3BE2" w14:textId="77777777" w:rsidR="000E52B4" w:rsidRPr="000E52B4" w:rsidRDefault="000E52B4" w:rsidP="000E52B4">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 xml:space="preserve">　　申请人挂牌以来，进行过1次权益分派，具体情况如下：</w:t>
      </w:r>
    </w:p>
    <w:p w14:paraId="481240F1" w14:textId="77777777" w:rsidR="000E52B4" w:rsidRPr="000E52B4" w:rsidRDefault="000E52B4" w:rsidP="000E52B4">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 xml:space="preserve">　 2017年5月15日，申请人以总股本36,500,000股为基数，以资本公积转增股本，向全体股东每10股转增3股，共计转增股本10,950,000股；向全体股东每10股派发现金红利5.00元人民币（含税），共分派现金红利18,250,000.00元（含税）。</w:t>
      </w:r>
    </w:p>
    <w:p w14:paraId="7F523058" w14:textId="77777777" w:rsidR="000E52B4" w:rsidRPr="000E52B4" w:rsidRDefault="000E52B4" w:rsidP="000E52B4">
      <w:pPr>
        <w:widowControl/>
        <w:shd w:val="clear" w:color="auto" w:fill="FFFFFF"/>
        <w:spacing w:line="360" w:lineRule="atLeast"/>
        <w:ind w:firstLine="64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二、审核中关注的问题</w:t>
      </w:r>
    </w:p>
    <w:p w14:paraId="0F159529" w14:textId="77777777" w:rsidR="000E52B4" w:rsidRPr="000E52B4" w:rsidRDefault="000E52B4" w:rsidP="000E52B4">
      <w:pPr>
        <w:widowControl/>
        <w:shd w:val="clear" w:color="auto" w:fill="FFFFFF"/>
        <w:spacing w:line="360" w:lineRule="atLeas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 xml:space="preserve">　　（一）关于应收账款</w:t>
      </w:r>
    </w:p>
    <w:p w14:paraId="4A07FCAB"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 审核中关注到，报告期内申请人应收账款金额分别占资产总额的40.35%、37.94%。对此，要求申请人结合客户、信用政策、行业特点、坏账计提情况、应收账款期后回款情况等说明应收账款余额的形成原因、应收账款质量。请主办券商及会计师核查并发表明确意见。</w:t>
      </w:r>
    </w:p>
    <w:p w14:paraId="2F74FD7F"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申请人回复如下：</w:t>
      </w:r>
    </w:p>
    <w:p w14:paraId="362DAEA7"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（一）申请人客户、信用政策及行业特点</w:t>
      </w:r>
    </w:p>
    <w:p w14:paraId="11921B61"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截至2017年末、2016年末应收账款余额分别为12,711.42万元、11,055.34万元，公司主要客户为经销商，包括金地有限公司、汕头市</w:t>
      </w:r>
      <w:proofErr w:type="gramStart"/>
      <w:r w:rsidRPr="000E52B4">
        <w:rPr>
          <w:rFonts w:ascii="微软雅黑" w:eastAsia="微软雅黑" w:hAnsi="微软雅黑" w:cs="宋体" w:hint="eastAsia"/>
          <w:color w:val="333333"/>
          <w:kern w:val="0"/>
          <w:sz w:val="24"/>
          <w:szCs w:val="24"/>
        </w:rPr>
        <w:t>怡盛贸易</w:t>
      </w:r>
      <w:proofErr w:type="gramEnd"/>
      <w:r w:rsidRPr="000E52B4">
        <w:rPr>
          <w:rFonts w:ascii="微软雅黑" w:eastAsia="微软雅黑" w:hAnsi="微软雅黑" w:cs="宋体" w:hint="eastAsia"/>
          <w:color w:val="333333"/>
          <w:kern w:val="0"/>
          <w:sz w:val="24"/>
          <w:szCs w:val="24"/>
        </w:rPr>
        <w:t>有限公司、广东健健智能科技有限公司、汕头市</w:t>
      </w:r>
      <w:proofErr w:type="gramStart"/>
      <w:r w:rsidRPr="000E52B4">
        <w:rPr>
          <w:rFonts w:ascii="微软雅黑" w:eastAsia="微软雅黑" w:hAnsi="微软雅黑" w:cs="宋体" w:hint="eastAsia"/>
          <w:color w:val="333333"/>
          <w:kern w:val="0"/>
          <w:sz w:val="24"/>
          <w:szCs w:val="24"/>
        </w:rPr>
        <w:t>烽</w:t>
      </w:r>
      <w:proofErr w:type="gramEnd"/>
      <w:r w:rsidRPr="000E52B4">
        <w:rPr>
          <w:rFonts w:ascii="微软雅黑" w:eastAsia="微软雅黑" w:hAnsi="微软雅黑" w:cs="宋体" w:hint="eastAsia"/>
          <w:color w:val="333333"/>
          <w:kern w:val="0"/>
          <w:sz w:val="24"/>
          <w:szCs w:val="24"/>
        </w:rPr>
        <w:t>成</w:t>
      </w:r>
      <w:proofErr w:type="gramStart"/>
      <w:r w:rsidRPr="000E52B4">
        <w:rPr>
          <w:rFonts w:ascii="微软雅黑" w:eastAsia="微软雅黑" w:hAnsi="微软雅黑" w:cs="宋体" w:hint="eastAsia"/>
          <w:color w:val="333333"/>
          <w:kern w:val="0"/>
          <w:sz w:val="24"/>
          <w:szCs w:val="24"/>
        </w:rPr>
        <w:t>佳贸易</w:t>
      </w:r>
      <w:proofErr w:type="gramEnd"/>
      <w:r w:rsidRPr="000E52B4">
        <w:rPr>
          <w:rFonts w:ascii="微软雅黑" w:eastAsia="微软雅黑" w:hAnsi="微软雅黑" w:cs="宋体" w:hint="eastAsia"/>
          <w:color w:val="333333"/>
          <w:kern w:val="0"/>
          <w:sz w:val="24"/>
          <w:szCs w:val="24"/>
        </w:rPr>
        <w:t>有限公司等，公司主要通过经销商将产品销往海外国家及地区，经销商的信用期一般为实现销售后6个月内，针对特殊的大客户会有一些特殊的制度（如对公司合作时间很久的第一</w:t>
      </w:r>
      <w:r w:rsidRPr="000E52B4">
        <w:rPr>
          <w:rFonts w:ascii="微软雅黑" w:eastAsia="微软雅黑" w:hAnsi="微软雅黑" w:cs="宋体" w:hint="eastAsia"/>
          <w:color w:val="333333"/>
          <w:kern w:val="0"/>
          <w:sz w:val="24"/>
          <w:szCs w:val="24"/>
        </w:rPr>
        <w:lastRenderedPageBreak/>
        <w:t>大客户金地公司采取更长的信用政策）。公司应收账款年末余额规模较大主要是因为销售的季节性，无人机销售一般集中于下半年，年末货款一般于次一年收回。</w:t>
      </w:r>
    </w:p>
    <w:p w14:paraId="2D31227E"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产品类型包括无人机、专业航模、普通航模及其他，其中无人机为公司的主要产品，报告期内销售额占比分别达到92.65%、90.43%。申请人无人机系列包括航拍无人机、竞速无人机、玩具无人机、迷你无人机等消费级别无人机。申请人选取同行业上市公司对应收</w:t>
      </w:r>
      <w:proofErr w:type="gramStart"/>
      <w:r w:rsidRPr="000E52B4">
        <w:rPr>
          <w:rFonts w:ascii="微软雅黑" w:eastAsia="微软雅黑" w:hAnsi="微软雅黑" w:cs="宋体" w:hint="eastAsia"/>
          <w:color w:val="333333"/>
          <w:kern w:val="0"/>
          <w:sz w:val="24"/>
          <w:szCs w:val="24"/>
        </w:rPr>
        <w:t>账款占</w:t>
      </w:r>
      <w:proofErr w:type="gramEnd"/>
      <w:r w:rsidRPr="000E52B4">
        <w:rPr>
          <w:rFonts w:ascii="微软雅黑" w:eastAsia="微软雅黑" w:hAnsi="微软雅黑" w:cs="宋体" w:hint="eastAsia"/>
          <w:color w:val="333333"/>
          <w:kern w:val="0"/>
          <w:sz w:val="24"/>
          <w:szCs w:val="24"/>
        </w:rPr>
        <w:t>营业收入的比重进行了比对，具体列示如下：</w:t>
      </w:r>
    </w:p>
    <w:tbl>
      <w:tblPr>
        <w:tblW w:w="8522" w:type="dxa"/>
        <w:jc w:val="center"/>
        <w:shd w:val="clear" w:color="auto" w:fill="FFFFFF"/>
        <w:tblLook w:val="04A0" w:firstRow="1" w:lastRow="0" w:firstColumn="1" w:lastColumn="0" w:noHBand="0" w:noVBand="1"/>
      </w:tblPr>
      <w:tblGrid>
        <w:gridCol w:w="3530"/>
        <w:gridCol w:w="1680"/>
        <w:gridCol w:w="1590"/>
        <w:gridCol w:w="1722"/>
      </w:tblGrid>
      <w:tr w:rsidR="000E52B4" w:rsidRPr="000E52B4" w14:paraId="2FBDABD1" w14:textId="77777777" w:rsidTr="000E52B4">
        <w:trPr>
          <w:jc w:val="center"/>
        </w:trPr>
        <w:tc>
          <w:tcPr>
            <w:tcW w:w="3530"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510515D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项目</w:t>
            </w:r>
          </w:p>
        </w:tc>
        <w:tc>
          <w:tcPr>
            <w:tcW w:w="4992" w:type="dxa"/>
            <w:gridSpan w:val="3"/>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4B23995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应收账款余额占营业收入比重</w:t>
            </w:r>
          </w:p>
        </w:tc>
      </w:tr>
      <w:tr w:rsidR="000E52B4" w:rsidRPr="000E52B4" w14:paraId="65B56D0E" w14:textId="77777777" w:rsidTr="000E52B4">
        <w:trPr>
          <w:jc w:val="center"/>
        </w:trPr>
        <w:tc>
          <w:tcPr>
            <w:tcW w:w="0" w:type="auto"/>
            <w:vMerge/>
            <w:tcBorders>
              <w:top w:val="single" w:sz="12"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754047" w14:textId="77777777" w:rsidR="000E52B4" w:rsidRPr="000E52B4" w:rsidRDefault="000E52B4" w:rsidP="000E52B4">
            <w:pPr>
              <w:widowControl/>
              <w:jc w:val="left"/>
              <w:rPr>
                <w:rFonts w:ascii="微软雅黑" w:eastAsia="微软雅黑" w:hAnsi="微软雅黑" w:cs="宋体"/>
                <w:color w:val="333333"/>
                <w:kern w:val="0"/>
                <w:sz w:val="24"/>
                <w:szCs w:val="24"/>
              </w:rPr>
            </w:pPr>
          </w:p>
        </w:tc>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FA4F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2017年末</w:t>
            </w:r>
          </w:p>
        </w:tc>
        <w:tc>
          <w:tcPr>
            <w:tcW w:w="1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90C1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2016年末</w:t>
            </w:r>
          </w:p>
        </w:tc>
        <w:tc>
          <w:tcPr>
            <w:tcW w:w="1722" w:type="dxa"/>
            <w:tcBorders>
              <w:top w:val="single" w:sz="6" w:space="0" w:color="000000"/>
              <w:left w:val="single" w:sz="6" w:space="0" w:color="000000"/>
              <w:bottom w:val="single" w:sz="6" w:space="0" w:color="000000"/>
              <w:right w:val="single" w:sz="12" w:space="0" w:color="000000"/>
            </w:tcBorders>
            <w:shd w:val="clear" w:color="auto" w:fill="FFFFFF"/>
            <w:hideMark/>
          </w:tcPr>
          <w:p w14:paraId="7EB0F50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2015年末</w:t>
            </w:r>
          </w:p>
        </w:tc>
      </w:tr>
      <w:tr w:rsidR="000E52B4" w:rsidRPr="000E52B4" w14:paraId="01E2AA1B" w14:textId="77777777" w:rsidTr="000E52B4">
        <w:trPr>
          <w:jc w:val="center"/>
        </w:trPr>
        <w:tc>
          <w:tcPr>
            <w:tcW w:w="353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7C259C8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proofErr w:type="gramStart"/>
            <w:r w:rsidRPr="000E52B4">
              <w:rPr>
                <w:rFonts w:ascii="微软雅黑" w:eastAsia="微软雅黑" w:hAnsi="微软雅黑" w:cs="宋体" w:hint="eastAsia"/>
                <w:color w:val="333333"/>
                <w:kern w:val="0"/>
                <w:sz w:val="24"/>
                <w:szCs w:val="24"/>
              </w:rPr>
              <w:t>实丰文化</w:t>
            </w:r>
            <w:proofErr w:type="gramEnd"/>
            <w:r w:rsidRPr="000E52B4">
              <w:rPr>
                <w:rFonts w:ascii="微软雅黑" w:eastAsia="微软雅黑" w:hAnsi="微软雅黑" w:cs="宋体" w:hint="eastAsia"/>
                <w:color w:val="333333"/>
                <w:kern w:val="0"/>
                <w:sz w:val="24"/>
                <w:szCs w:val="24"/>
              </w:rPr>
              <w:t>（股票代码：002862）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3F80F"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21.27%</w:t>
            </w:r>
          </w:p>
        </w:tc>
        <w:tc>
          <w:tcPr>
            <w:tcW w:w="1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036AF"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20.21%</w:t>
            </w:r>
          </w:p>
        </w:tc>
        <w:tc>
          <w:tcPr>
            <w:tcW w:w="1722"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64BEAC3E"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21.45%</w:t>
            </w:r>
          </w:p>
        </w:tc>
      </w:tr>
      <w:tr w:rsidR="000E52B4" w:rsidRPr="000E52B4" w14:paraId="2883AD60" w14:textId="77777777" w:rsidTr="000E52B4">
        <w:trPr>
          <w:jc w:val="center"/>
        </w:trPr>
        <w:tc>
          <w:tcPr>
            <w:tcW w:w="353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6FA490A4"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proofErr w:type="gramStart"/>
            <w:r w:rsidRPr="000E52B4">
              <w:rPr>
                <w:rFonts w:ascii="微软雅黑" w:eastAsia="微软雅黑" w:hAnsi="微软雅黑" w:cs="宋体" w:hint="eastAsia"/>
                <w:color w:val="333333"/>
                <w:kern w:val="0"/>
                <w:sz w:val="24"/>
                <w:szCs w:val="24"/>
              </w:rPr>
              <w:t>群兴玩具</w:t>
            </w:r>
            <w:proofErr w:type="gramEnd"/>
            <w:r w:rsidRPr="000E52B4">
              <w:rPr>
                <w:rFonts w:ascii="微软雅黑" w:eastAsia="微软雅黑" w:hAnsi="微软雅黑" w:cs="宋体" w:hint="eastAsia"/>
                <w:color w:val="333333"/>
                <w:kern w:val="0"/>
                <w:sz w:val="24"/>
                <w:szCs w:val="24"/>
              </w:rPr>
              <w:t>（股票代码：002575）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DE4AF"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73.39%</w:t>
            </w:r>
          </w:p>
        </w:tc>
        <w:tc>
          <w:tcPr>
            <w:tcW w:w="1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4AD6C8"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24.22%</w:t>
            </w:r>
          </w:p>
        </w:tc>
        <w:tc>
          <w:tcPr>
            <w:tcW w:w="1722"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C1E7BE4"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33.26%</w:t>
            </w:r>
          </w:p>
        </w:tc>
      </w:tr>
      <w:tr w:rsidR="000E52B4" w:rsidRPr="000E52B4" w14:paraId="5EE6EA2C" w14:textId="77777777" w:rsidTr="000E52B4">
        <w:trPr>
          <w:jc w:val="center"/>
        </w:trPr>
        <w:tc>
          <w:tcPr>
            <w:tcW w:w="353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5E9F03A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高乐股份（股票代码：002348）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C1E53"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49.63%</w:t>
            </w:r>
          </w:p>
        </w:tc>
        <w:tc>
          <w:tcPr>
            <w:tcW w:w="1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404E9"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31.43%</w:t>
            </w:r>
          </w:p>
        </w:tc>
        <w:tc>
          <w:tcPr>
            <w:tcW w:w="1722"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573D1F4E"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42.90%</w:t>
            </w:r>
          </w:p>
        </w:tc>
      </w:tr>
      <w:tr w:rsidR="000E52B4" w:rsidRPr="000E52B4" w14:paraId="0BE21876" w14:textId="77777777" w:rsidTr="000E52B4">
        <w:trPr>
          <w:jc w:val="center"/>
        </w:trPr>
        <w:tc>
          <w:tcPr>
            <w:tcW w:w="3530"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5BB276F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平均值</w:t>
            </w:r>
          </w:p>
        </w:tc>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AF1E4"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48.10%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EA3F3"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25.29%</w:t>
            </w:r>
          </w:p>
        </w:tc>
        <w:tc>
          <w:tcPr>
            <w:tcW w:w="1722"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70947F3C"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32.45%</w:t>
            </w:r>
          </w:p>
        </w:tc>
      </w:tr>
      <w:tr w:rsidR="000E52B4" w:rsidRPr="000E52B4" w14:paraId="25078E0B" w14:textId="77777777" w:rsidTr="000E52B4">
        <w:trPr>
          <w:jc w:val="center"/>
        </w:trPr>
        <w:tc>
          <w:tcPr>
            <w:tcW w:w="3530"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7BD11D7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无人机（股票代码：832201）</w:t>
            </w:r>
          </w:p>
        </w:tc>
        <w:tc>
          <w:tcPr>
            <w:tcW w:w="168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20652E36"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54.76%</w:t>
            </w:r>
          </w:p>
        </w:tc>
        <w:tc>
          <w:tcPr>
            <w:tcW w:w="159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64AA936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50.05%</w:t>
            </w:r>
          </w:p>
        </w:tc>
        <w:tc>
          <w:tcPr>
            <w:tcW w:w="1722"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7EE4A7D5"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35.51%</w:t>
            </w:r>
          </w:p>
        </w:tc>
      </w:tr>
    </w:tbl>
    <w:p w14:paraId="2DE0F29F"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公司应收账款周转天数与可对比公司情况列示如下：</w:t>
      </w:r>
    </w:p>
    <w:tbl>
      <w:tblPr>
        <w:tblW w:w="8522" w:type="dxa"/>
        <w:jc w:val="center"/>
        <w:shd w:val="clear" w:color="auto" w:fill="FFFFFF"/>
        <w:tblLook w:val="04A0" w:firstRow="1" w:lastRow="0" w:firstColumn="1" w:lastColumn="0" w:noHBand="0" w:noVBand="1"/>
      </w:tblPr>
      <w:tblGrid>
        <w:gridCol w:w="2851"/>
        <w:gridCol w:w="1932"/>
        <w:gridCol w:w="1814"/>
        <w:gridCol w:w="1925"/>
      </w:tblGrid>
      <w:tr w:rsidR="000E52B4" w:rsidRPr="000E52B4" w14:paraId="0DE8997C" w14:textId="77777777" w:rsidTr="000E52B4">
        <w:trPr>
          <w:jc w:val="center"/>
        </w:trPr>
        <w:tc>
          <w:tcPr>
            <w:tcW w:w="2851"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29C8813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项目</w:t>
            </w:r>
          </w:p>
        </w:tc>
        <w:tc>
          <w:tcPr>
            <w:tcW w:w="5671" w:type="dxa"/>
            <w:gridSpan w:val="3"/>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0C11474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应收账款周转天数</w:t>
            </w:r>
          </w:p>
        </w:tc>
      </w:tr>
      <w:tr w:rsidR="000E52B4" w:rsidRPr="000E52B4" w14:paraId="79DE2B2D" w14:textId="77777777" w:rsidTr="000E52B4">
        <w:trPr>
          <w:jc w:val="center"/>
        </w:trPr>
        <w:tc>
          <w:tcPr>
            <w:tcW w:w="0" w:type="auto"/>
            <w:vMerge/>
            <w:tcBorders>
              <w:top w:val="single" w:sz="12"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F54D4FB" w14:textId="77777777" w:rsidR="000E52B4" w:rsidRPr="000E52B4" w:rsidRDefault="000E52B4" w:rsidP="000E52B4">
            <w:pPr>
              <w:widowControl/>
              <w:jc w:val="left"/>
              <w:rPr>
                <w:rFonts w:ascii="微软雅黑" w:eastAsia="微软雅黑" w:hAnsi="微软雅黑" w:cs="宋体"/>
                <w:color w:val="333333"/>
                <w:kern w:val="0"/>
                <w:sz w:val="24"/>
                <w:szCs w:val="24"/>
              </w:rPr>
            </w:pPr>
          </w:p>
        </w:tc>
        <w:tc>
          <w:tcPr>
            <w:tcW w:w="19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B7E1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2017年</w:t>
            </w:r>
          </w:p>
        </w:tc>
        <w:tc>
          <w:tcPr>
            <w:tcW w:w="18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1418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2016年</w:t>
            </w:r>
          </w:p>
        </w:tc>
        <w:tc>
          <w:tcPr>
            <w:tcW w:w="1925" w:type="dxa"/>
            <w:tcBorders>
              <w:top w:val="single" w:sz="6" w:space="0" w:color="000000"/>
              <w:left w:val="single" w:sz="6" w:space="0" w:color="000000"/>
              <w:bottom w:val="single" w:sz="6" w:space="0" w:color="000000"/>
              <w:right w:val="single" w:sz="12" w:space="0" w:color="000000"/>
            </w:tcBorders>
            <w:shd w:val="clear" w:color="auto" w:fill="FFFFFF"/>
            <w:hideMark/>
          </w:tcPr>
          <w:p w14:paraId="755C881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2015年</w:t>
            </w:r>
          </w:p>
        </w:tc>
      </w:tr>
      <w:tr w:rsidR="000E52B4" w:rsidRPr="000E52B4" w14:paraId="5030AE4B" w14:textId="77777777" w:rsidTr="000E52B4">
        <w:trPr>
          <w:jc w:val="center"/>
        </w:trPr>
        <w:tc>
          <w:tcPr>
            <w:tcW w:w="2851"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5B2B668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proofErr w:type="gramStart"/>
            <w:r w:rsidRPr="000E52B4">
              <w:rPr>
                <w:rFonts w:ascii="微软雅黑" w:eastAsia="微软雅黑" w:hAnsi="微软雅黑" w:cs="宋体" w:hint="eastAsia"/>
                <w:color w:val="333333"/>
                <w:kern w:val="0"/>
                <w:sz w:val="24"/>
                <w:szCs w:val="24"/>
              </w:rPr>
              <w:lastRenderedPageBreak/>
              <w:t>实丰文化</w:t>
            </w:r>
            <w:proofErr w:type="gramEnd"/>
            <w:r w:rsidRPr="000E52B4">
              <w:rPr>
                <w:rFonts w:ascii="微软雅黑" w:eastAsia="微软雅黑" w:hAnsi="微软雅黑" w:cs="宋体" w:hint="eastAsia"/>
                <w:color w:val="333333"/>
                <w:kern w:val="0"/>
                <w:sz w:val="24"/>
                <w:szCs w:val="24"/>
              </w:rPr>
              <w:t>（股票代码：002862）</w:t>
            </w:r>
          </w:p>
        </w:tc>
        <w:tc>
          <w:tcPr>
            <w:tcW w:w="19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9AC74"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72.05</w:t>
            </w:r>
          </w:p>
        </w:tc>
        <w:tc>
          <w:tcPr>
            <w:tcW w:w="18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99C55"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72.29</w:t>
            </w:r>
          </w:p>
        </w:tc>
        <w:tc>
          <w:tcPr>
            <w:tcW w:w="192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305F3994"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70.87</w:t>
            </w:r>
          </w:p>
        </w:tc>
      </w:tr>
      <w:tr w:rsidR="000E52B4" w:rsidRPr="000E52B4" w14:paraId="49974D27" w14:textId="77777777" w:rsidTr="000E52B4">
        <w:trPr>
          <w:jc w:val="center"/>
        </w:trPr>
        <w:tc>
          <w:tcPr>
            <w:tcW w:w="2851"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769B50A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proofErr w:type="gramStart"/>
            <w:r w:rsidRPr="000E52B4">
              <w:rPr>
                <w:rFonts w:ascii="微软雅黑" w:eastAsia="微软雅黑" w:hAnsi="微软雅黑" w:cs="宋体" w:hint="eastAsia"/>
                <w:color w:val="333333"/>
                <w:kern w:val="0"/>
                <w:sz w:val="24"/>
                <w:szCs w:val="24"/>
              </w:rPr>
              <w:t>群兴玩具</w:t>
            </w:r>
            <w:proofErr w:type="gramEnd"/>
            <w:r w:rsidRPr="000E52B4">
              <w:rPr>
                <w:rFonts w:ascii="微软雅黑" w:eastAsia="微软雅黑" w:hAnsi="微软雅黑" w:cs="宋体" w:hint="eastAsia"/>
                <w:color w:val="333333"/>
                <w:kern w:val="0"/>
                <w:sz w:val="24"/>
                <w:szCs w:val="24"/>
              </w:rPr>
              <w:t>（股票代码：002575）</w:t>
            </w:r>
          </w:p>
        </w:tc>
        <w:tc>
          <w:tcPr>
            <w:tcW w:w="19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31075"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334.75</w:t>
            </w:r>
          </w:p>
        </w:tc>
        <w:tc>
          <w:tcPr>
            <w:tcW w:w="18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B2C0D"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119.88</w:t>
            </w:r>
          </w:p>
        </w:tc>
        <w:tc>
          <w:tcPr>
            <w:tcW w:w="192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AE5B681"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132.25</w:t>
            </w:r>
          </w:p>
        </w:tc>
      </w:tr>
      <w:tr w:rsidR="000E52B4" w:rsidRPr="000E52B4" w14:paraId="237FB916" w14:textId="77777777" w:rsidTr="000E52B4">
        <w:trPr>
          <w:jc w:val="center"/>
        </w:trPr>
        <w:tc>
          <w:tcPr>
            <w:tcW w:w="2851"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4C77A64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高乐股份（股票代码：002348）</w:t>
            </w:r>
          </w:p>
        </w:tc>
        <w:tc>
          <w:tcPr>
            <w:tcW w:w="19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3258C"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123.87</w:t>
            </w:r>
          </w:p>
        </w:tc>
        <w:tc>
          <w:tcPr>
            <w:tcW w:w="18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43C55"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135.88</w:t>
            </w:r>
          </w:p>
        </w:tc>
        <w:tc>
          <w:tcPr>
            <w:tcW w:w="192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0CFB65DE"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132.95</w:t>
            </w:r>
          </w:p>
        </w:tc>
      </w:tr>
      <w:tr w:rsidR="000E52B4" w:rsidRPr="000E52B4" w14:paraId="2821867C" w14:textId="77777777" w:rsidTr="000E52B4">
        <w:trPr>
          <w:jc w:val="center"/>
        </w:trPr>
        <w:tc>
          <w:tcPr>
            <w:tcW w:w="2851"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75EC46B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平均值</w:t>
            </w:r>
          </w:p>
        </w:tc>
        <w:tc>
          <w:tcPr>
            <w:tcW w:w="19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311B7"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176.89</w:t>
            </w:r>
          </w:p>
        </w:tc>
        <w:tc>
          <w:tcPr>
            <w:tcW w:w="18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B449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109.35</w:t>
            </w:r>
          </w:p>
        </w:tc>
        <w:tc>
          <w:tcPr>
            <w:tcW w:w="192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30723329"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112.02</w:t>
            </w:r>
          </w:p>
        </w:tc>
      </w:tr>
      <w:tr w:rsidR="000E52B4" w:rsidRPr="000E52B4" w14:paraId="18617132" w14:textId="77777777" w:rsidTr="000E52B4">
        <w:trPr>
          <w:jc w:val="center"/>
        </w:trPr>
        <w:tc>
          <w:tcPr>
            <w:tcW w:w="2851"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29310DA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无人机（股票代码：832201）</w:t>
            </w:r>
          </w:p>
        </w:tc>
        <w:tc>
          <w:tcPr>
            <w:tcW w:w="1932"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59E67C63"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184.30</w:t>
            </w:r>
          </w:p>
        </w:tc>
        <w:tc>
          <w:tcPr>
            <w:tcW w:w="1814"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7A3EDA4C"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145.58</w:t>
            </w:r>
          </w:p>
        </w:tc>
        <w:tc>
          <w:tcPr>
            <w:tcW w:w="1925"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58498ADF"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102.56</w:t>
            </w:r>
          </w:p>
        </w:tc>
      </w:tr>
    </w:tbl>
    <w:p w14:paraId="6D403905"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可比</w:t>
      </w:r>
      <w:proofErr w:type="gramStart"/>
      <w:r w:rsidRPr="000E52B4">
        <w:rPr>
          <w:rFonts w:ascii="微软雅黑" w:eastAsia="微软雅黑" w:hAnsi="微软雅黑" w:cs="宋体" w:hint="eastAsia"/>
          <w:color w:val="333333"/>
          <w:kern w:val="0"/>
          <w:sz w:val="24"/>
          <w:szCs w:val="24"/>
        </w:rPr>
        <w:t>公司实丰文化</w:t>
      </w:r>
      <w:proofErr w:type="gramEnd"/>
      <w:r w:rsidRPr="000E52B4">
        <w:rPr>
          <w:rFonts w:ascii="微软雅黑" w:eastAsia="微软雅黑" w:hAnsi="微软雅黑" w:cs="宋体" w:hint="eastAsia"/>
          <w:color w:val="333333"/>
          <w:kern w:val="0"/>
          <w:sz w:val="24"/>
          <w:szCs w:val="24"/>
        </w:rPr>
        <w:t>、</w:t>
      </w:r>
      <w:proofErr w:type="gramStart"/>
      <w:r w:rsidRPr="000E52B4">
        <w:rPr>
          <w:rFonts w:ascii="微软雅黑" w:eastAsia="微软雅黑" w:hAnsi="微软雅黑" w:cs="宋体" w:hint="eastAsia"/>
          <w:color w:val="333333"/>
          <w:kern w:val="0"/>
          <w:sz w:val="24"/>
          <w:szCs w:val="24"/>
        </w:rPr>
        <w:t>群兴玩具</w:t>
      </w:r>
      <w:proofErr w:type="gramEnd"/>
      <w:r w:rsidRPr="000E52B4">
        <w:rPr>
          <w:rFonts w:ascii="微软雅黑" w:eastAsia="微软雅黑" w:hAnsi="微软雅黑" w:cs="宋体" w:hint="eastAsia"/>
          <w:color w:val="333333"/>
          <w:kern w:val="0"/>
          <w:sz w:val="24"/>
          <w:szCs w:val="24"/>
        </w:rPr>
        <w:t>及高乐股份均为玩具行业，且与申请人同处于潮汕地区，通过比对，申请人2015年的应收</w:t>
      </w:r>
      <w:proofErr w:type="gramStart"/>
      <w:r w:rsidRPr="000E52B4">
        <w:rPr>
          <w:rFonts w:ascii="微软雅黑" w:eastAsia="微软雅黑" w:hAnsi="微软雅黑" w:cs="宋体" w:hint="eastAsia"/>
          <w:color w:val="333333"/>
          <w:kern w:val="0"/>
          <w:sz w:val="24"/>
          <w:szCs w:val="24"/>
        </w:rPr>
        <w:t>账款占</w:t>
      </w:r>
      <w:proofErr w:type="gramEnd"/>
      <w:r w:rsidRPr="000E52B4">
        <w:rPr>
          <w:rFonts w:ascii="微软雅黑" w:eastAsia="微软雅黑" w:hAnsi="微软雅黑" w:cs="宋体" w:hint="eastAsia"/>
          <w:color w:val="333333"/>
          <w:kern w:val="0"/>
          <w:sz w:val="24"/>
          <w:szCs w:val="24"/>
        </w:rPr>
        <w:t>营业收入比重、应收账款周转天数与行业平均值基本保持基本一致。由于海外感恩节及圣诞节的集中购物，出口型为主的玩具行业下半年的销售收入均高于上半年，申请人2017年和2016年下半年销售额占全年销售额比重分别达73.72%、57.60%，加之2017年、2016年申请人加大营销拓展力度，增幅分别为5.10%和15.20%，2017年和2016年以上两项指标略高于行业平均值。</w:t>
      </w:r>
    </w:p>
    <w:p w14:paraId="53D854F3"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综上，申请人的应收账款符合行业发展状况，也与申请人规模一致。</w:t>
      </w:r>
    </w:p>
    <w:p w14:paraId="2D3FC9EB"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（二）申请人坏账准备计提情况及回款情况</w:t>
      </w:r>
    </w:p>
    <w:p w14:paraId="0331F578"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2017年末1-2年的应收账款余额为1,062.60万元，为客户MOTA GROUP , INC货款，其他客户均已回款。MOTA GROUP , INC为公司美国市场客户，信用期为180天，应收账款发生额均为2016年5月1日至2016年12月1日发生，该公司目前筹划在美国上市，拓宽融资渠道，款项支</w:t>
      </w:r>
      <w:r w:rsidRPr="000E52B4">
        <w:rPr>
          <w:rFonts w:ascii="微软雅黑" w:eastAsia="微软雅黑" w:hAnsi="微软雅黑" w:cs="宋体" w:hint="eastAsia"/>
          <w:color w:val="333333"/>
          <w:kern w:val="0"/>
          <w:sz w:val="24"/>
          <w:szCs w:val="24"/>
        </w:rPr>
        <w:lastRenderedPageBreak/>
        <w:t>付有所延迟。出于谨慎，申请人在2017年度暂停对方的进货需求，同时密切关注该公司在美上市融资进度，以最大限度降低应收账款回收风险。</w:t>
      </w:r>
    </w:p>
    <w:p w14:paraId="2EA2BFCE"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报告期内回款情况列示如下：</w:t>
      </w:r>
    </w:p>
    <w:tbl>
      <w:tblPr>
        <w:tblW w:w="8522" w:type="dxa"/>
        <w:jc w:val="center"/>
        <w:shd w:val="clear" w:color="auto" w:fill="FFFFFF"/>
        <w:tblLook w:val="04A0" w:firstRow="1" w:lastRow="0" w:firstColumn="1" w:lastColumn="0" w:noHBand="0" w:noVBand="1"/>
      </w:tblPr>
      <w:tblGrid>
        <w:gridCol w:w="3305"/>
        <w:gridCol w:w="2550"/>
        <w:gridCol w:w="2667"/>
      </w:tblGrid>
      <w:tr w:rsidR="000E52B4" w:rsidRPr="000E52B4" w14:paraId="119EF352" w14:textId="77777777" w:rsidTr="000E52B4">
        <w:trPr>
          <w:jc w:val="center"/>
        </w:trPr>
        <w:tc>
          <w:tcPr>
            <w:tcW w:w="3305"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34A5190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项目</w:t>
            </w:r>
          </w:p>
        </w:tc>
        <w:tc>
          <w:tcPr>
            <w:tcW w:w="2550" w:type="dxa"/>
            <w:tcBorders>
              <w:top w:val="single" w:sz="12" w:space="0" w:color="000000"/>
              <w:left w:val="single" w:sz="6" w:space="0" w:color="000000"/>
              <w:bottom w:val="single" w:sz="6" w:space="0" w:color="000000"/>
              <w:right w:val="single" w:sz="6" w:space="0" w:color="000000"/>
            </w:tcBorders>
            <w:shd w:val="clear" w:color="auto" w:fill="FFFFFF"/>
            <w:hideMark/>
          </w:tcPr>
          <w:p w14:paraId="3CBF090D" w14:textId="77777777" w:rsidR="000E52B4" w:rsidRPr="000E52B4" w:rsidRDefault="000E52B4" w:rsidP="000E52B4">
            <w:pPr>
              <w:widowControl/>
              <w:spacing w:line="360" w:lineRule="atLeast"/>
              <w:ind w:right="63"/>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2017年12月31日</w:t>
            </w:r>
          </w:p>
        </w:tc>
        <w:tc>
          <w:tcPr>
            <w:tcW w:w="2667" w:type="dxa"/>
            <w:tcBorders>
              <w:top w:val="single" w:sz="12" w:space="0" w:color="000000"/>
              <w:left w:val="single" w:sz="6" w:space="0" w:color="000000"/>
              <w:bottom w:val="single" w:sz="6" w:space="0" w:color="000000"/>
              <w:right w:val="single" w:sz="12" w:space="0" w:color="000000"/>
            </w:tcBorders>
            <w:shd w:val="clear" w:color="auto" w:fill="FFFFFF"/>
            <w:hideMark/>
          </w:tcPr>
          <w:p w14:paraId="07CAFED5" w14:textId="77777777" w:rsidR="000E52B4" w:rsidRPr="000E52B4" w:rsidRDefault="000E52B4" w:rsidP="000E52B4">
            <w:pPr>
              <w:widowControl/>
              <w:spacing w:line="360" w:lineRule="atLeast"/>
              <w:ind w:right="63"/>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2016年12月31日</w:t>
            </w:r>
          </w:p>
        </w:tc>
      </w:tr>
      <w:tr w:rsidR="000E52B4" w:rsidRPr="000E52B4" w14:paraId="0143A0B6" w14:textId="77777777" w:rsidTr="000E52B4">
        <w:trPr>
          <w:jc w:val="center"/>
        </w:trPr>
        <w:tc>
          <w:tcPr>
            <w:tcW w:w="3305"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19E93E4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应收账款余额</w:t>
            </w: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14:paraId="2406C0B9" w14:textId="77777777" w:rsidR="000E52B4" w:rsidRPr="000E52B4" w:rsidRDefault="000E52B4" w:rsidP="000E52B4">
            <w:pPr>
              <w:widowControl/>
              <w:spacing w:line="360" w:lineRule="atLeast"/>
              <w:ind w:right="63"/>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127,114,227.02</w:t>
            </w:r>
          </w:p>
        </w:tc>
        <w:tc>
          <w:tcPr>
            <w:tcW w:w="2667" w:type="dxa"/>
            <w:tcBorders>
              <w:top w:val="single" w:sz="6" w:space="0" w:color="000000"/>
              <w:left w:val="single" w:sz="6" w:space="0" w:color="000000"/>
              <w:bottom w:val="single" w:sz="6" w:space="0" w:color="000000"/>
              <w:right w:val="single" w:sz="12" w:space="0" w:color="000000"/>
            </w:tcBorders>
            <w:shd w:val="clear" w:color="auto" w:fill="FFFFFF"/>
            <w:hideMark/>
          </w:tcPr>
          <w:p w14:paraId="321C4303" w14:textId="77777777" w:rsidR="000E52B4" w:rsidRPr="000E52B4" w:rsidRDefault="000E52B4" w:rsidP="000E52B4">
            <w:pPr>
              <w:widowControl/>
              <w:spacing w:line="360" w:lineRule="atLeast"/>
              <w:ind w:right="63"/>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110,553,437.46</w:t>
            </w:r>
          </w:p>
        </w:tc>
      </w:tr>
      <w:tr w:rsidR="000E52B4" w:rsidRPr="000E52B4" w14:paraId="08F6F54A" w14:textId="77777777" w:rsidTr="000E52B4">
        <w:trPr>
          <w:jc w:val="center"/>
        </w:trPr>
        <w:tc>
          <w:tcPr>
            <w:tcW w:w="3305"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1A7918B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截至2018年6月30日回款金额</w:t>
            </w:r>
          </w:p>
        </w:tc>
        <w:tc>
          <w:tcPr>
            <w:tcW w:w="25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52F72" w14:textId="77777777" w:rsidR="000E52B4" w:rsidRPr="000E52B4" w:rsidRDefault="000E52B4" w:rsidP="000E52B4">
            <w:pPr>
              <w:widowControl/>
              <w:spacing w:line="360" w:lineRule="atLeast"/>
              <w:ind w:right="63"/>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41,446,220.06</w:t>
            </w:r>
          </w:p>
        </w:tc>
        <w:tc>
          <w:tcPr>
            <w:tcW w:w="2667"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6BE9F207" w14:textId="77777777" w:rsidR="000E52B4" w:rsidRPr="000E52B4" w:rsidRDefault="000E52B4" w:rsidP="000E52B4">
            <w:pPr>
              <w:widowControl/>
              <w:spacing w:line="360" w:lineRule="atLeast"/>
              <w:ind w:right="63"/>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99,272,427.71</w:t>
            </w:r>
          </w:p>
        </w:tc>
      </w:tr>
      <w:tr w:rsidR="000E52B4" w:rsidRPr="000E52B4" w14:paraId="2F005A0A" w14:textId="77777777" w:rsidTr="000E52B4">
        <w:trPr>
          <w:jc w:val="center"/>
        </w:trPr>
        <w:tc>
          <w:tcPr>
            <w:tcW w:w="3305"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052CC19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合　 计</w:t>
            </w:r>
          </w:p>
        </w:tc>
        <w:tc>
          <w:tcPr>
            <w:tcW w:w="255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210CAAE9" w14:textId="77777777" w:rsidR="000E52B4" w:rsidRPr="000E52B4" w:rsidRDefault="000E52B4" w:rsidP="000E52B4">
            <w:pPr>
              <w:widowControl/>
              <w:spacing w:line="360" w:lineRule="atLeast"/>
              <w:ind w:right="63"/>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35.58%</w:t>
            </w:r>
          </w:p>
        </w:tc>
        <w:tc>
          <w:tcPr>
            <w:tcW w:w="2667"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7E055E52" w14:textId="77777777" w:rsidR="000E52B4" w:rsidRPr="000E52B4" w:rsidRDefault="000E52B4" w:rsidP="000E52B4">
            <w:pPr>
              <w:widowControl/>
              <w:spacing w:line="360" w:lineRule="atLeast"/>
              <w:ind w:right="63"/>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89.80%</w:t>
            </w:r>
          </w:p>
        </w:tc>
      </w:tr>
    </w:tbl>
    <w:p w14:paraId="3B8AFAFD"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申请人与经销商建立良好的合作关系拓展营销网络，一般给予客户6个月的信用期。2016年末,申请人回款率为89.80%，主要系MOTA GROUP ,INC尚未回款所致。2017年回款较低主要系公司与主要客户合作时间较长，给予较长的信用期所致，以上客户主要包括金地有限公司、KSF INDUSTRY LINLTED(香港）、深圳市达</w:t>
      </w:r>
      <w:proofErr w:type="gramStart"/>
      <w:r w:rsidRPr="000E52B4">
        <w:rPr>
          <w:rFonts w:ascii="微软雅黑" w:eastAsia="微软雅黑" w:hAnsi="微软雅黑" w:cs="宋体" w:hint="eastAsia"/>
          <w:color w:val="333333"/>
          <w:kern w:val="0"/>
          <w:sz w:val="24"/>
          <w:szCs w:val="24"/>
        </w:rPr>
        <w:t>通洲</w:t>
      </w:r>
      <w:proofErr w:type="gramEnd"/>
      <w:r w:rsidRPr="000E52B4">
        <w:rPr>
          <w:rFonts w:ascii="微软雅黑" w:eastAsia="微软雅黑" w:hAnsi="微软雅黑" w:cs="宋体" w:hint="eastAsia"/>
          <w:color w:val="333333"/>
          <w:kern w:val="0"/>
          <w:sz w:val="24"/>
          <w:szCs w:val="24"/>
        </w:rPr>
        <w:t>进出口有限公司、汕头市奇泽贸易有限公司、DOWELLIN GROUP LIMITED(香港）。金地有限公司回款仅为731.81万元，回款率为10.18%，未还款金额为6,458.96万元。但是金地公司近三年均为申请人第一大客户，自成立时就与申请人进行合作，在合作期间未发生过重大违约的情况，回款周期在实现销售后的1年以内。金地公司成立于1991年，主要业务以代理塑料原料进口、各种玩具和日用品出口贸易，在国外市场耕耘多年，在玩具行业具有广泛的销售渠道和信息，渠道覆盖了欧美、韩国、日本等发达国家和地区，金地公司具有较强的实力以及良好的信用记录，金地公司和申请人不存在任何的关联关系和投资关系。其他四家客户未回款金额为811.92万元，占2017年新增未回款总额的10.82%。前述客户未回款金额合计7,270.88万元，</w:t>
      </w:r>
      <w:r w:rsidRPr="000E52B4">
        <w:rPr>
          <w:rFonts w:ascii="微软雅黑" w:eastAsia="微软雅黑" w:hAnsi="微软雅黑" w:cs="宋体" w:hint="eastAsia"/>
          <w:color w:val="333333"/>
          <w:kern w:val="0"/>
          <w:sz w:val="24"/>
          <w:szCs w:val="24"/>
        </w:rPr>
        <w:lastRenderedPageBreak/>
        <w:t>占申请人未回款金额的84.87%。上述客户未发现存在财务困难无法收回款项的情形，也不存在款项纠纷，通过与客户沟通确定预计不存在无法收回款项的可能，申请人已经按照</w:t>
      </w:r>
      <w:proofErr w:type="gramStart"/>
      <w:r w:rsidRPr="000E52B4">
        <w:rPr>
          <w:rFonts w:ascii="微软雅黑" w:eastAsia="微软雅黑" w:hAnsi="微软雅黑" w:cs="宋体" w:hint="eastAsia"/>
          <w:color w:val="333333"/>
          <w:kern w:val="0"/>
          <w:sz w:val="24"/>
          <w:szCs w:val="24"/>
        </w:rPr>
        <w:t>账</w:t>
      </w:r>
      <w:proofErr w:type="gramEnd"/>
      <w:r w:rsidRPr="000E52B4">
        <w:rPr>
          <w:rFonts w:ascii="微软雅黑" w:eastAsia="微软雅黑" w:hAnsi="微软雅黑" w:cs="宋体" w:hint="eastAsia"/>
          <w:color w:val="333333"/>
          <w:kern w:val="0"/>
          <w:sz w:val="24"/>
          <w:szCs w:val="24"/>
        </w:rPr>
        <w:t>龄组合计提坏账，坏账准备计提充分。</w:t>
      </w:r>
    </w:p>
    <w:p w14:paraId="5DCB8F14"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针对应收账款制定完善的管理制度：①定期或不定期汇总客户项目实施进度和历史欠款情况，督促各业务人员及时向客户进行催收；对因客户财务困难等原因确实无法追回的款项，一般先通过加大催款力度催款，必要时通过法律程序追索；对于预计无法回款的应收账款，经相关审批确认为坏账损失。②制定比较谨慎的坏账政策，综合考虑客户经营状况与账龄情况，考虑应收账款的可收回性，按照</w:t>
      </w:r>
      <w:proofErr w:type="gramStart"/>
      <w:r w:rsidRPr="000E52B4">
        <w:rPr>
          <w:rFonts w:ascii="微软雅黑" w:eastAsia="微软雅黑" w:hAnsi="微软雅黑" w:cs="宋体" w:hint="eastAsia"/>
          <w:color w:val="333333"/>
          <w:kern w:val="0"/>
          <w:sz w:val="24"/>
          <w:szCs w:val="24"/>
        </w:rPr>
        <w:t>账</w:t>
      </w:r>
      <w:proofErr w:type="gramEnd"/>
      <w:r w:rsidRPr="000E52B4">
        <w:rPr>
          <w:rFonts w:ascii="微软雅黑" w:eastAsia="微软雅黑" w:hAnsi="微软雅黑" w:cs="宋体" w:hint="eastAsia"/>
          <w:color w:val="333333"/>
          <w:kern w:val="0"/>
          <w:sz w:val="24"/>
          <w:szCs w:val="24"/>
        </w:rPr>
        <w:t>龄组合和单项金额重大并单独计提坏账准备的应收账款政策计提坏账，申请人坏账政策相比同行业较为谨慎，也符合申请人业务特点和客户特征，坏账准备计提充分合理。</w:t>
      </w:r>
    </w:p>
    <w:p w14:paraId="653CE3EE"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主办券商认为，申请人销售存在一定的季节性特征，一般下半年为销售旺季，加之给予客户信用期在6个月左右，年末应收账款余额呈现规模较大的特征，申请人应收账款形成原因具有一定的合理性，坏账准备计提较为充分，未发现应收账款质量存在重大问题。</w:t>
      </w:r>
    </w:p>
    <w:p w14:paraId="6C01105A"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会计师认为，申请人销售季节性较为明显，销售集中在下半年，同时应收账款信用期多在6个月，导致期末余额较大，应收账款的形成与申请人的经营实质相符；申请人的坏账政策与同行业趋同，并相应计提了坏账准备，未发现应收账款存在较大的质量风险。</w:t>
      </w:r>
    </w:p>
    <w:p w14:paraId="7FDD464D"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（二）关于销售模式</w:t>
      </w:r>
    </w:p>
    <w:p w14:paraId="66DEF0AE"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审核中关注到，申请人采取“混合销售、经销为主”的销售模式获取利润，大部分产品通过经销商分销至国内外，最终销往终端消费者；小部分通过电商等</w:t>
      </w:r>
      <w:r w:rsidRPr="000E52B4">
        <w:rPr>
          <w:rFonts w:ascii="微软雅黑" w:eastAsia="微软雅黑" w:hAnsi="微软雅黑" w:cs="宋体" w:hint="eastAsia"/>
          <w:color w:val="333333"/>
          <w:kern w:val="0"/>
          <w:sz w:val="24"/>
          <w:szCs w:val="24"/>
        </w:rPr>
        <w:lastRenderedPageBreak/>
        <w:t>平台实现直接销售。请申请人：（1）披露前十大经销商及其对应销售额和占比，经销商与申请人的结算模式；（2）补充披露经销商与申请人的关联关系，经销商是否为申请人终端客户；（3）报告期内是否存在经销商退货及退货比例；（4）申请人是否存在利用经销商提前确认收入的情形。请主办券商及会计师核查并发表明确意见。</w:t>
      </w:r>
    </w:p>
    <w:p w14:paraId="11C43508"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申请人回复如下：</w:t>
      </w:r>
    </w:p>
    <w:p w14:paraId="2F332403"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报告期内，前十大经销商基本情况列示如下：</w:t>
      </w:r>
    </w:p>
    <w:tbl>
      <w:tblPr>
        <w:tblW w:w="8550" w:type="dxa"/>
        <w:jc w:val="center"/>
        <w:shd w:val="clear" w:color="auto" w:fill="FFFFFF"/>
        <w:tblLook w:val="04A0" w:firstRow="1" w:lastRow="0" w:firstColumn="1" w:lastColumn="0" w:noHBand="0" w:noVBand="1"/>
      </w:tblPr>
      <w:tblGrid>
        <w:gridCol w:w="2025"/>
        <w:gridCol w:w="1938"/>
        <w:gridCol w:w="1514"/>
        <w:gridCol w:w="639"/>
        <w:gridCol w:w="1425"/>
        <w:gridCol w:w="1009"/>
      </w:tblGrid>
      <w:tr w:rsidR="000E52B4" w:rsidRPr="000E52B4" w14:paraId="338840E8" w14:textId="77777777" w:rsidTr="000E52B4">
        <w:trPr>
          <w:trHeight w:val="397"/>
          <w:jc w:val="center"/>
        </w:trPr>
        <w:tc>
          <w:tcPr>
            <w:tcW w:w="2036"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57F9521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销售客户名称</w:t>
            </w:r>
          </w:p>
        </w:tc>
        <w:tc>
          <w:tcPr>
            <w:tcW w:w="1713"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12CF35B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2017年销售金额（单位：元）</w:t>
            </w:r>
          </w:p>
        </w:tc>
        <w:tc>
          <w:tcPr>
            <w:tcW w:w="157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324D7764"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占主营业务收入的比例（%）</w:t>
            </w:r>
          </w:p>
        </w:tc>
        <w:tc>
          <w:tcPr>
            <w:tcW w:w="656"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60EA081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结算模式</w:t>
            </w:r>
          </w:p>
        </w:tc>
        <w:tc>
          <w:tcPr>
            <w:tcW w:w="1515"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0D459FF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与申请人是否存在关联关系</w:t>
            </w:r>
          </w:p>
        </w:tc>
        <w:tc>
          <w:tcPr>
            <w:tcW w:w="106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4315B9D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是否为终端客户</w:t>
            </w:r>
          </w:p>
        </w:tc>
      </w:tr>
      <w:tr w:rsidR="000E52B4" w:rsidRPr="000E52B4" w14:paraId="323314BB"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0D2ED42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金地有限公司</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DCE22"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81,180,307.01</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9D2C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34.98</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71F3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63AE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37CF992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6D3CEDC6"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6CAF202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汕头市</w:t>
            </w:r>
            <w:proofErr w:type="gramStart"/>
            <w:r w:rsidRPr="000E52B4">
              <w:rPr>
                <w:rFonts w:ascii="微软雅黑" w:eastAsia="微软雅黑" w:hAnsi="微软雅黑" w:cs="宋体" w:hint="eastAsia"/>
                <w:color w:val="333333"/>
                <w:kern w:val="0"/>
                <w:sz w:val="24"/>
                <w:szCs w:val="24"/>
              </w:rPr>
              <w:t>怡盛贸易</w:t>
            </w:r>
            <w:proofErr w:type="gramEnd"/>
            <w:r w:rsidRPr="000E52B4">
              <w:rPr>
                <w:rFonts w:ascii="微软雅黑" w:eastAsia="微软雅黑" w:hAnsi="微软雅黑" w:cs="宋体" w:hint="eastAsia"/>
                <w:color w:val="333333"/>
                <w:kern w:val="0"/>
                <w:sz w:val="24"/>
                <w:szCs w:val="24"/>
              </w:rPr>
              <w:t>有限公司</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23AD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23,518,692.33</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6F6B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10.13</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74547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99F6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3C5904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680D149C"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557ABA0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汕头市大树玩具有限公司</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00E3D"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18,261,179.57</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F16A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7.87</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3B12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w:t>
            </w:r>
            <w:r w:rsidRPr="000E52B4">
              <w:rPr>
                <w:rFonts w:ascii="微软雅黑" w:eastAsia="微软雅黑" w:hAnsi="微软雅黑" w:cs="宋体" w:hint="eastAsia"/>
                <w:color w:val="333333"/>
                <w:kern w:val="0"/>
                <w:sz w:val="24"/>
                <w:szCs w:val="24"/>
              </w:rPr>
              <w:lastRenderedPageBreak/>
              <w:t>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FBB0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736796B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513915EA"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58DC9EE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w:t>
            </w:r>
            <w:proofErr w:type="gramStart"/>
            <w:r w:rsidRPr="000E52B4">
              <w:rPr>
                <w:rFonts w:ascii="微软雅黑" w:eastAsia="微软雅黑" w:hAnsi="微软雅黑" w:cs="宋体" w:hint="eastAsia"/>
                <w:color w:val="333333"/>
                <w:kern w:val="0"/>
                <w:sz w:val="24"/>
                <w:szCs w:val="24"/>
              </w:rPr>
              <w:t>市赢盛</w:t>
            </w:r>
            <w:proofErr w:type="gramEnd"/>
            <w:r w:rsidRPr="000E52B4">
              <w:rPr>
                <w:rFonts w:ascii="微软雅黑" w:eastAsia="微软雅黑" w:hAnsi="微软雅黑" w:cs="宋体" w:hint="eastAsia"/>
                <w:color w:val="333333"/>
                <w:kern w:val="0"/>
                <w:sz w:val="24"/>
                <w:szCs w:val="24"/>
              </w:rPr>
              <w:t>进出口贸易有限公司</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80165"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15,952,920.00</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A497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6.87</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263C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9BC0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7B002FD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01F2FC1E"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160A89C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广东健健智能科技有限公司</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3592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11,321,181.20</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EFA5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4.88</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5B92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D3B8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3F217785"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518C494A"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61BEB35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汕头市</w:t>
            </w:r>
            <w:proofErr w:type="gramStart"/>
            <w:r w:rsidRPr="000E52B4">
              <w:rPr>
                <w:rFonts w:ascii="微软雅黑" w:eastAsia="微软雅黑" w:hAnsi="微软雅黑" w:cs="宋体" w:hint="eastAsia"/>
                <w:color w:val="333333"/>
                <w:kern w:val="0"/>
                <w:sz w:val="24"/>
                <w:szCs w:val="24"/>
              </w:rPr>
              <w:t>烽</w:t>
            </w:r>
            <w:proofErr w:type="gramEnd"/>
            <w:r w:rsidRPr="000E52B4">
              <w:rPr>
                <w:rFonts w:ascii="微软雅黑" w:eastAsia="微软雅黑" w:hAnsi="微软雅黑" w:cs="宋体" w:hint="eastAsia"/>
                <w:color w:val="333333"/>
                <w:kern w:val="0"/>
                <w:sz w:val="24"/>
                <w:szCs w:val="24"/>
              </w:rPr>
              <w:t>成</w:t>
            </w:r>
            <w:proofErr w:type="gramStart"/>
            <w:r w:rsidRPr="000E52B4">
              <w:rPr>
                <w:rFonts w:ascii="微软雅黑" w:eastAsia="微软雅黑" w:hAnsi="微软雅黑" w:cs="宋体" w:hint="eastAsia"/>
                <w:color w:val="333333"/>
                <w:kern w:val="0"/>
                <w:sz w:val="24"/>
                <w:szCs w:val="24"/>
              </w:rPr>
              <w:t>佳贸易</w:t>
            </w:r>
            <w:proofErr w:type="gramEnd"/>
            <w:r w:rsidRPr="000E52B4">
              <w:rPr>
                <w:rFonts w:ascii="微软雅黑" w:eastAsia="微软雅黑" w:hAnsi="微软雅黑" w:cs="宋体" w:hint="eastAsia"/>
                <w:color w:val="333333"/>
                <w:kern w:val="0"/>
                <w:sz w:val="24"/>
                <w:szCs w:val="24"/>
              </w:rPr>
              <w:t>有限公司</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3AD8F"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10,046,634.20</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62F5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4.33</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25E0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E8C3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0415C0A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37BB3394"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0DE4837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汕头市奇泽贸易有限公司</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31437"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8,055,555.53</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B421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3.47</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4655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FCE4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3E28A12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6588DAE1"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23B6898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汕头市艺丰贸易发展有限公司</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62AC7"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7,003,885.56</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3D30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3.02</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2CED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5E32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0B4808D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150B276B"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4E41C65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KSFLIMITED(香港）</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331A7"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6,597,794.61</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4AE0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2.84</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544F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4A72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153E609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4CD6464E"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67F3E2B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汕头市澄海区华达玩具进出口贸易有限公司</w:t>
            </w:r>
          </w:p>
        </w:tc>
        <w:tc>
          <w:tcPr>
            <w:tcW w:w="17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CDB06"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6,384,615.41</w:t>
            </w:r>
          </w:p>
        </w:tc>
        <w:tc>
          <w:tcPr>
            <w:tcW w:w="1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B418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2.75</w:t>
            </w:r>
          </w:p>
        </w:tc>
        <w:tc>
          <w:tcPr>
            <w:tcW w:w="6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DDBC4"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4D47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6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06C84A4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7756B3C2" w14:textId="77777777" w:rsidTr="000E52B4">
        <w:trPr>
          <w:trHeight w:val="397"/>
          <w:jc w:val="center"/>
        </w:trPr>
        <w:tc>
          <w:tcPr>
            <w:tcW w:w="2036"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5354073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合计</w:t>
            </w:r>
          </w:p>
        </w:tc>
        <w:tc>
          <w:tcPr>
            <w:tcW w:w="1713"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59A66E06"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188,322,765.42</w:t>
            </w:r>
          </w:p>
        </w:tc>
        <w:tc>
          <w:tcPr>
            <w:tcW w:w="157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60D7C53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81.14</w:t>
            </w:r>
          </w:p>
        </w:tc>
        <w:tc>
          <w:tcPr>
            <w:tcW w:w="656"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50B6353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w:t>
            </w:r>
          </w:p>
        </w:tc>
        <w:tc>
          <w:tcPr>
            <w:tcW w:w="1515"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79251F9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w:t>
            </w:r>
          </w:p>
        </w:tc>
        <w:tc>
          <w:tcPr>
            <w:tcW w:w="1060"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203A4AD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w:t>
            </w:r>
          </w:p>
        </w:tc>
      </w:tr>
    </w:tbl>
    <w:p w14:paraId="543B1183"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续：</w:t>
      </w:r>
    </w:p>
    <w:tbl>
      <w:tblPr>
        <w:tblW w:w="8471" w:type="dxa"/>
        <w:jc w:val="center"/>
        <w:shd w:val="clear" w:color="auto" w:fill="FFFFFF"/>
        <w:tblLook w:val="04A0" w:firstRow="1" w:lastRow="0" w:firstColumn="1" w:lastColumn="0" w:noHBand="0" w:noVBand="1"/>
      </w:tblPr>
      <w:tblGrid>
        <w:gridCol w:w="2294"/>
        <w:gridCol w:w="1938"/>
        <w:gridCol w:w="1366"/>
        <w:gridCol w:w="608"/>
        <w:gridCol w:w="1300"/>
        <w:gridCol w:w="965"/>
      </w:tblGrid>
      <w:tr w:rsidR="000E52B4" w:rsidRPr="000E52B4" w14:paraId="1F015D0B" w14:textId="77777777" w:rsidTr="000E52B4">
        <w:trPr>
          <w:trHeight w:val="397"/>
          <w:jc w:val="center"/>
        </w:trPr>
        <w:tc>
          <w:tcPr>
            <w:tcW w:w="2036"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791BA82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销售客户名称</w:t>
            </w:r>
          </w:p>
        </w:tc>
        <w:tc>
          <w:tcPr>
            <w:tcW w:w="1695"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350DD62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2016年销售金额（单位：元）</w:t>
            </w:r>
          </w:p>
        </w:tc>
        <w:tc>
          <w:tcPr>
            <w:tcW w:w="1483"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6EDD59D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占主营业务收入的比例（%）</w:t>
            </w:r>
          </w:p>
        </w:tc>
        <w:tc>
          <w:tcPr>
            <w:tcW w:w="647"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3CCBF4A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结算模式</w:t>
            </w:r>
          </w:p>
        </w:tc>
        <w:tc>
          <w:tcPr>
            <w:tcW w:w="1515"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777688F4"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与申请人是否存在关联关系</w:t>
            </w:r>
          </w:p>
        </w:tc>
        <w:tc>
          <w:tcPr>
            <w:tcW w:w="1095"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1970FF5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是否为终端客户</w:t>
            </w:r>
          </w:p>
        </w:tc>
      </w:tr>
      <w:tr w:rsidR="000E52B4" w:rsidRPr="000E52B4" w14:paraId="48D6F686"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125B22B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金地有限公司</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4EED3E"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73,582,806.57</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0308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33.46</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3609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CA89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497C83B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70643A0E"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79BC5F1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汕头市</w:t>
            </w:r>
            <w:proofErr w:type="gramStart"/>
            <w:r w:rsidRPr="000E52B4">
              <w:rPr>
                <w:rFonts w:ascii="微软雅黑" w:eastAsia="微软雅黑" w:hAnsi="微软雅黑" w:cs="宋体" w:hint="eastAsia"/>
                <w:color w:val="333333"/>
                <w:kern w:val="0"/>
                <w:sz w:val="24"/>
                <w:szCs w:val="24"/>
              </w:rPr>
              <w:t>怡盛贸易</w:t>
            </w:r>
            <w:proofErr w:type="gramEnd"/>
            <w:r w:rsidRPr="000E52B4">
              <w:rPr>
                <w:rFonts w:ascii="微软雅黑" w:eastAsia="微软雅黑" w:hAnsi="微软雅黑" w:cs="宋体" w:hint="eastAsia"/>
                <w:color w:val="333333"/>
                <w:kern w:val="0"/>
                <w:sz w:val="24"/>
                <w:szCs w:val="24"/>
              </w:rPr>
              <w:t>有限公司</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93BEA"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25,714,307.69</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C6755"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11.69</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5143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5C1B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49F5A914"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0C8520C7"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50142A7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汕头市健</w:t>
            </w:r>
            <w:proofErr w:type="gramStart"/>
            <w:r w:rsidRPr="000E52B4">
              <w:rPr>
                <w:rFonts w:ascii="微软雅黑" w:eastAsia="微软雅黑" w:hAnsi="微软雅黑" w:cs="宋体" w:hint="eastAsia"/>
                <w:color w:val="333333"/>
                <w:kern w:val="0"/>
                <w:sz w:val="24"/>
                <w:szCs w:val="24"/>
              </w:rPr>
              <w:t>健佳东</w:t>
            </w:r>
            <w:proofErr w:type="gramEnd"/>
            <w:r w:rsidRPr="000E52B4">
              <w:rPr>
                <w:rFonts w:ascii="微软雅黑" w:eastAsia="微软雅黑" w:hAnsi="微软雅黑" w:cs="宋体" w:hint="eastAsia"/>
                <w:color w:val="333333"/>
                <w:kern w:val="0"/>
                <w:sz w:val="24"/>
                <w:szCs w:val="24"/>
              </w:rPr>
              <w:t>电子商务有限公司</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DE8FA"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12,747,941.90</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F9F2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5.80</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A71D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D2B0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69B9808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59144161"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6A47225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proofErr w:type="gramStart"/>
            <w:r w:rsidRPr="000E52B4">
              <w:rPr>
                <w:rFonts w:ascii="微软雅黑" w:eastAsia="微软雅黑" w:hAnsi="微软雅黑" w:cs="宋体" w:hint="eastAsia"/>
                <w:color w:val="333333"/>
                <w:kern w:val="0"/>
                <w:sz w:val="24"/>
                <w:szCs w:val="24"/>
              </w:rPr>
              <w:t>MOTAGROUP,INC</w:t>
            </w:r>
            <w:proofErr w:type="gramEnd"/>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C8E3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12,642,917.16</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79E95"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5.75</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B771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5B48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F7C92B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50AF5F8F"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791CFF1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汕头市大树玩具有限公司</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3729E"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11,654,974.33</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1001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5.30</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CA93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4E51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40F6A1F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56DABB5B"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72F1D5F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汕头市新佳奇贸易进出口有限公司</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9C5C9"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7,388,495.75</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5894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3.36</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F8FA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5E77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1E3E4B4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410D2901"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205286B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汕头</w:t>
            </w:r>
            <w:proofErr w:type="gramStart"/>
            <w:r w:rsidRPr="000E52B4">
              <w:rPr>
                <w:rFonts w:ascii="微软雅黑" w:eastAsia="微软雅黑" w:hAnsi="微软雅黑" w:cs="宋体" w:hint="eastAsia"/>
                <w:color w:val="333333"/>
                <w:kern w:val="0"/>
                <w:sz w:val="24"/>
                <w:szCs w:val="24"/>
              </w:rPr>
              <w:t>市赢盛</w:t>
            </w:r>
            <w:proofErr w:type="gramEnd"/>
            <w:r w:rsidRPr="000E52B4">
              <w:rPr>
                <w:rFonts w:ascii="微软雅黑" w:eastAsia="微软雅黑" w:hAnsi="微软雅黑" w:cs="宋体" w:hint="eastAsia"/>
                <w:color w:val="333333"/>
                <w:kern w:val="0"/>
                <w:sz w:val="24"/>
                <w:szCs w:val="24"/>
              </w:rPr>
              <w:t>进出口贸易有限公司</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739EE"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6,134,205.12</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6275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2.79</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F2FA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51D9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4C3C517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4B1EC656"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30EAD3B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汕头市澄海区华达玩具进出口贸易有限公司</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A0BB2"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4,433,846.15</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F862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2.02</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B565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D552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3F6970F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54AA4C75"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76ABA39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深圳市</w:t>
            </w:r>
            <w:proofErr w:type="gramStart"/>
            <w:r w:rsidRPr="000E52B4">
              <w:rPr>
                <w:rFonts w:ascii="微软雅黑" w:eastAsia="微软雅黑" w:hAnsi="微软雅黑" w:cs="宋体" w:hint="eastAsia"/>
                <w:color w:val="333333"/>
                <w:kern w:val="0"/>
                <w:sz w:val="24"/>
                <w:szCs w:val="24"/>
              </w:rPr>
              <w:t>一达通企业</w:t>
            </w:r>
            <w:proofErr w:type="gramEnd"/>
            <w:r w:rsidRPr="000E52B4">
              <w:rPr>
                <w:rFonts w:ascii="微软雅黑" w:eastAsia="微软雅黑" w:hAnsi="微软雅黑" w:cs="宋体" w:hint="eastAsia"/>
                <w:color w:val="333333"/>
                <w:kern w:val="0"/>
                <w:sz w:val="24"/>
                <w:szCs w:val="24"/>
              </w:rPr>
              <w:t>服务有限公司</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FA33C"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3,675,917.59</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6047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1.67</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5667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920B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7D9414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08D48CB6" w14:textId="77777777" w:rsidTr="000E52B4">
        <w:trPr>
          <w:trHeight w:val="397"/>
          <w:jc w:val="center"/>
        </w:trPr>
        <w:tc>
          <w:tcPr>
            <w:tcW w:w="203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2444148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CCPCO.LTD（日本）</w:t>
            </w:r>
          </w:p>
        </w:tc>
        <w:tc>
          <w:tcPr>
            <w:tcW w:w="16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4215C"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3,626,085.41</w:t>
            </w:r>
          </w:p>
        </w:tc>
        <w:tc>
          <w:tcPr>
            <w:tcW w:w="1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0A79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1.65</w:t>
            </w:r>
          </w:p>
        </w:tc>
        <w:tc>
          <w:tcPr>
            <w:tcW w:w="6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AAF5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银行电汇</w:t>
            </w:r>
          </w:p>
        </w:tc>
        <w:tc>
          <w:tcPr>
            <w:tcW w:w="1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561C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c>
          <w:tcPr>
            <w:tcW w:w="1095"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4D2468C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5249C0F9" w14:textId="77777777" w:rsidTr="000E52B4">
        <w:trPr>
          <w:trHeight w:val="397"/>
          <w:jc w:val="center"/>
        </w:trPr>
        <w:tc>
          <w:tcPr>
            <w:tcW w:w="2036"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5D26E39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合计</w:t>
            </w:r>
          </w:p>
        </w:tc>
        <w:tc>
          <w:tcPr>
            <w:tcW w:w="1695"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37F681B5"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161,601,497.67</w:t>
            </w:r>
          </w:p>
        </w:tc>
        <w:tc>
          <w:tcPr>
            <w:tcW w:w="1483"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06DAD2C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73.49</w:t>
            </w:r>
          </w:p>
        </w:tc>
        <w:tc>
          <w:tcPr>
            <w:tcW w:w="647"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13D4BD7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w:t>
            </w:r>
          </w:p>
        </w:tc>
        <w:tc>
          <w:tcPr>
            <w:tcW w:w="1515"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637629C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w:t>
            </w:r>
          </w:p>
        </w:tc>
        <w:tc>
          <w:tcPr>
            <w:tcW w:w="1095"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472E323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w:t>
            </w:r>
          </w:p>
        </w:tc>
      </w:tr>
    </w:tbl>
    <w:p w14:paraId="727CEB7E"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报告期内申请人退货金额及退货比例列示如下：</w:t>
      </w:r>
    </w:p>
    <w:tbl>
      <w:tblPr>
        <w:tblW w:w="8522" w:type="dxa"/>
        <w:jc w:val="center"/>
        <w:shd w:val="clear" w:color="auto" w:fill="FFFFFF"/>
        <w:tblLook w:val="04A0" w:firstRow="1" w:lastRow="0" w:firstColumn="1" w:lastColumn="0" w:noHBand="0" w:noVBand="1"/>
      </w:tblPr>
      <w:tblGrid>
        <w:gridCol w:w="3456"/>
        <w:gridCol w:w="2446"/>
        <w:gridCol w:w="2620"/>
      </w:tblGrid>
      <w:tr w:rsidR="000E52B4" w:rsidRPr="000E52B4" w14:paraId="30AE746E" w14:textId="77777777" w:rsidTr="000E52B4">
        <w:trPr>
          <w:trHeight w:val="397"/>
          <w:jc w:val="center"/>
        </w:trPr>
        <w:tc>
          <w:tcPr>
            <w:tcW w:w="3456"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3D63353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项目</w:t>
            </w:r>
          </w:p>
        </w:tc>
        <w:tc>
          <w:tcPr>
            <w:tcW w:w="2446"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21FD3CF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2017年</w:t>
            </w:r>
          </w:p>
        </w:tc>
        <w:tc>
          <w:tcPr>
            <w:tcW w:w="262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0B17F21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2016年</w:t>
            </w:r>
          </w:p>
        </w:tc>
      </w:tr>
      <w:tr w:rsidR="000E52B4" w:rsidRPr="000E52B4" w14:paraId="78AE1B4B" w14:textId="77777777" w:rsidTr="000E52B4">
        <w:trPr>
          <w:trHeight w:val="397"/>
          <w:jc w:val="center"/>
        </w:trPr>
        <w:tc>
          <w:tcPr>
            <w:tcW w:w="34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2FB57C46" w14:textId="77777777" w:rsidR="000E52B4" w:rsidRPr="000E52B4" w:rsidRDefault="000E52B4" w:rsidP="000E52B4">
            <w:pPr>
              <w:widowControl/>
              <w:spacing w:line="360" w:lineRule="atLeast"/>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退货金额（单元：元）</w:t>
            </w:r>
          </w:p>
        </w:tc>
        <w:tc>
          <w:tcPr>
            <w:tcW w:w="24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6D5AE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119,676.31</w:t>
            </w:r>
          </w:p>
        </w:tc>
        <w:tc>
          <w:tcPr>
            <w:tcW w:w="2620"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5E442E39"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w:t>
            </w:r>
          </w:p>
        </w:tc>
      </w:tr>
      <w:tr w:rsidR="000E52B4" w:rsidRPr="000E52B4" w14:paraId="2CEEB8D6" w14:textId="77777777" w:rsidTr="000E52B4">
        <w:trPr>
          <w:trHeight w:val="397"/>
          <w:jc w:val="center"/>
        </w:trPr>
        <w:tc>
          <w:tcPr>
            <w:tcW w:w="3456"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4A59FD3D" w14:textId="77777777" w:rsidR="000E52B4" w:rsidRPr="000E52B4" w:rsidRDefault="000E52B4" w:rsidP="000E52B4">
            <w:pPr>
              <w:widowControl/>
              <w:spacing w:line="360" w:lineRule="atLeast"/>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占主营业务收入的比例（%）</w:t>
            </w:r>
          </w:p>
        </w:tc>
        <w:tc>
          <w:tcPr>
            <w:tcW w:w="2446"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7954E3B3"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0.05</w:t>
            </w:r>
          </w:p>
        </w:tc>
        <w:tc>
          <w:tcPr>
            <w:tcW w:w="2620"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48B0425D"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w:t>
            </w:r>
          </w:p>
        </w:tc>
      </w:tr>
    </w:tbl>
    <w:p w14:paraId="5D35B56B" w14:textId="77777777" w:rsidR="000E52B4" w:rsidRPr="000E52B4" w:rsidRDefault="000E52B4" w:rsidP="000E52B4">
      <w:pPr>
        <w:widowControl/>
        <w:shd w:val="clear" w:color="auto" w:fill="FFFFFF"/>
        <w:spacing w:line="360" w:lineRule="atLeast"/>
        <w:ind w:firstLine="42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2016年申请人无退货情况，2017年退货金额为119,676.31元，</w:t>
      </w:r>
      <w:proofErr w:type="gramStart"/>
      <w:r w:rsidRPr="000E52B4">
        <w:rPr>
          <w:rFonts w:ascii="微软雅黑" w:eastAsia="微软雅黑" w:hAnsi="微软雅黑" w:cs="宋体" w:hint="eastAsia"/>
          <w:color w:val="333333"/>
          <w:kern w:val="0"/>
          <w:sz w:val="24"/>
          <w:szCs w:val="24"/>
        </w:rPr>
        <w:t>占主营业</w:t>
      </w:r>
      <w:proofErr w:type="gramEnd"/>
      <w:r w:rsidRPr="000E52B4">
        <w:rPr>
          <w:rFonts w:ascii="微软雅黑" w:eastAsia="微软雅黑" w:hAnsi="微软雅黑" w:cs="宋体" w:hint="eastAsia"/>
          <w:color w:val="333333"/>
          <w:kern w:val="0"/>
          <w:sz w:val="24"/>
          <w:szCs w:val="24"/>
        </w:rPr>
        <w:t>收入的比例为0.05%，主要为京东</w:t>
      </w:r>
      <w:proofErr w:type="gramStart"/>
      <w:r w:rsidRPr="000E52B4">
        <w:rPr>
          <w:rFonts w:ascii="微软雅黑" w:eastAsia="微软雅黑" w:hAnsi="微软雅黑" w:cs="宋体" w:hint="eastAsia"/>
          <w:color w:val="333333"/>
          <w:kern w:val="0"/>
          <w:sz w:val="24"/>
          <w:szCs w:val="24"/>
        </w:rPr>
        <w:t>自营店</w:t>
      </w:r>
      <w:proofErr w:type="gramEnd"/>
      <w:r w:rsidRPr="000E52B4">
        <w:rPr>
          <w:rFonts w:ascii="微软雅黑" w:eastAsia="微软雅黑" w:hAnsi="微软雅黑" w:cs="宋体" w:hint="eastAsia"/>
          <w:color w:val="333333"/>
          <w:kern w:val="0"/>
          <w:sz w:val="24"/>
          <w:szCs w:val="24"/>
        </w:rPr>
        <w:t>与申请人停止合作，京东</w:t>
      </w:r>
      <w:proofErr w:type="gramStart"/>
      <w:r w:rsidRPr="000E52B4">
        <w:rPr>
          <w:rFonts w:ascii="微软雅黑" w:eastAsia="微软雅黑" w:hAnsi="微软雅黑" w:cs="宋体" w:hint="eastAsia"/>
          <w:color w:val="333333"/>
          <w:kern w:val="0"/>
          <w:sz w:val="24"/>
          <w:szCs w:val="24"/>
        </w:rPr>
        <w:t>自营店</w:t>
      </w:r>
      <w:proofErr w:type="gramEnd"/>
      <w:r w:rsidRPr="000E52B4">
        <w:rPr>
          <w:rFonts w:ascii="微软雅黑" w:eastAsia="微软雅黑" w:hAnsi="微软雅黑" w:cs="宋体" w:hint="eastAsia"/>
          <w:color w:val="333333"/>
          <w:kern w:val="0"/>
          <w:sz w:val="24"/>
          <w:szCs w:val="24"/>
        </w:rPr>
        <w:t>将已</w:t>
      </w:r>
      <w:proofErr w:type="gramStart"/>
      <w:r w:rsidRPr="000E52B4">
        <w:rPr>
          <w:rFonts w:ascii="微软雅黑" w:eastAsia="微软雅黑" w:hAnsi="微软雅黑" w:cs="宋体" w:hint="eastAsia"/>
          <w:color w:val="333333"/>
          <w:kern w:val="0"/>
          <w:sz w:val="24"/>
          <w:szCs w:val="24"/>
        </w:rPr>
        <w:t>买断未</w:t>
      </w:r>
      <w:proofErr w:type="gramEnd"/>
      <w:r w:rsidRPr="000E52B4">
        <w:rPr>
          <w:rFonts w:ascii="微软雅黑" w:eastAsia="微软雅黑" w:hAnsi="微软雅黑" w:cs="宋体" w:hint="eastAsia"/>
          <w:color w:val="333333"/>
          <w:kern w:val="0"/>
          <w:sz w:val="24"/>
          <w:szCs w:val="24"/>
        </w:rPr>
        <w:t>出售的货物退回。</w:t>
      </w:r>
    </w:p>
    <w:p w14:paraId="707DB53E"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根据申请人的收入确认原则，申请人系在商品所有权上的主要风险和报酬转移给买方，既没有保留与所有权相联系的继续管理权，也没有对已售出的商品</w:t>
      </w:r>
      <w:r w:rsidRPr="000E52B4">
        <w:rPr>
          <w:rFonts w:ascii="微软雅黑" w:eastAsia="微软雅黑" w:hAnsi="微软雅黑" w:cs="宋体" w:hint="eastAsia"/>
          <w:color w:val="333333"/>
          <w:kern w:val="0"/>
          <w:sz w:val="24"/>
          <w:szCs w:val="24"/>
        </w:rPr>
        <w:lastRenderedPageBreak/>
        <w:t>实施有效控制；收入的金额能够可靠地计量；相关的经济利益很可能流入企业；相关的已发生或将发生的成本能够可靠地计量时确认收入，不存在提前确认销售收入的情形。</w:t>
      </w:r>
    </w:p>
    <w:p w14:paraId="219EF087"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主办券商认为，申请人主要采用经销模式进行销售，前十大经销商与申请人不存在关联关系，亦非公司终端客户，报告期内经销商存在少量退货符合商业实质，未发现申请人存在提前确认收入的情形。</w:t>
      </w:r>
    </w:p>
    <w:p w14:paraId="697E3F2F"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会计师认为，申请人主要采用经销模式进行销售，前十大经销商不是申请人的终端客户，未发现前十大经销商与申请人存在关联关系；报告期内存在少量退货属实符合商业实质，对申请人不存在重大影响；也未发现申请人存在利用经销商提前确认收入的情形。</w:t>
      </w:r>
    </w:p>
    <w:p w14:paraId="2B4AED9B"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（三）关于补充流动资金测算</w:t>
      </w:r>
    </w:p>
    <w:p w14:paraId="748A0CA0"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审核中关注到，申请人2015年、2016年、2017年营业收入分别为191,729,415.76元、220,866,620.83元、232,126,027.80元，2016年、2017年分别较上年同比增长15.20%、5.10%。请申请人按照报告期内营业收入的平均增长情况，经营性应收（应收账款、预付账款及应收票据）、经营性应付（应付账款、预收账款及应付票据）及存货项目对流动资金的占用情况，补充披露本次补充流动资金的测算过程。请主办券商、会计师核查并发表明确意见。</w:t>
      </w:r>
    </w:p>
    <w:p w14:paraId="6F13549A"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申请人回复如下：</w:t>
      </w:r>
    </w:p>
    <w:p w14:paraId="53A18929"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公司2017年、2016年营业收入增长率分别为5.10%、15.20%，结合公司历史增长情况及未来所处行业的发展前景，公司若选用15.00%作为未来三年的营业收入增长率，公司流动资金需求具体测算如下（假设公司各项经营性流动资产和经营性流动负债与销售额保持稳定的比例关系）：</w:t>
      </w:r>
    </w:p>
    <w:p w14:paraId="7717D56A" w14:textId="77777777" w:rsidR="000E52B4" w:rsidRPr="000E52B4" w:rsidRDefault="000E52B4" w:rsidP="000E52B4">
      <w:pPr>
        <w:widowControl/>
        <w:shd w:val="clear" w:color="auto" w:fill="FFFFFF"/>
        <w:spacing w:line="360" w:lineRule="atLeast"/>
        <w:ind w:firstLine="600"/>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单位：元</w:t>
      </w:r>
    </w:p>
    <w:tbl>
      <w:tblPr>
        <w:tblW w:w="9116" w:type="dxa"/>
        <w:jc w:val="center"/>
        <w:shd w:val="clear" w:color="auto" w:fill="FFFFFF"/>
        <w:tblLook w:val="04A0" w:firstRow="1" w:lastRow="0" w:firstColumn="1" w:lastColumn="0" w:noHBand="0" w:noVBand="1"/>
      </w:tblPr>
      <w:tblGrid>
        <w:gridCol w:w="696"/>
        <w:gridCol w:w="1938"/>
        <w:gridCol w:w="1304"/>
        <w:gridCol w:w="1938"/>
        <w:gridCol w:w="1938"/>
        <w:gridCol w:w="1938"/>
      </w:tblGrid>
      <w:tr w:rsidR="000E52B4" w:rsidRPr="000E52B4" w14:paraId="318A2F7F" w14:textId="77777777" w:rsidTr="000E52B4">
        <w:trPr>
          <w:trHeight w:val="397"/>
          <w:jc w:val="center"/>
        </w:trPr>
        <w:tc>
          <w:tcPr>
            <w:tcW w:w="1356"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6863367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项目（合并口径）</w:t>
            </w:r>
          </w:p>
        </w:tc>
        <w:tc>
          <w:tcPr>
            <w:tcW w:w="1757"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412CA5D4"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2017年（基期）</w:t>
            </w:r>
          </w:p>
        </w:tc>
        <w:tc>
          <w:tcPr>
            <w:tcW w:w="87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68E29DD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比例</w:t>
            </w:r>
          </w:p>
        </w:tc>
        <w:tc>
          <w:tcPr>
            <w:tcW w:w="1725"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58CF1E0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2018年预测数</w:t>
            </w:r>
          </w:p>
        </w:tc>
        <w:tc>
          <w:tcPr>
            <w:tcW w:w="171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1CC0886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2019年预测数</w:t>
            </w:r>
          </w:p>
        </w:tc>
        <w:tc>
          <w:tcPr>
            <w:tcW w:w="1698"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213CB8C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2020年预测数</w:t>
            </w:r>
          </w:p>
        </w:tc>
      </w:tr>
      <w:tr w:rsidR="000E52B4" w:rsidRPr="000E52B4" w14:paraId="6E085554" w14:textId="77777777" w:rsidTr="000E52B4">
        <w:trPr>
          <w:trHeight w:val="397"/>
          <w:jc w:val="center"/>
        </w:trPr>
        <w:tc>
          <w:tcPr>
            <w:tcW w:w="13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1D4CD64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营业收入</w:t>
            </w:r>
          </w:p>
        </w:tc>
        <w:tc>
          <w:tcPr>
            <w:tcW w:w="17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46184"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232,126,027.80</w:t>
            </w: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DDFFE" w14:textId="77777777" w:rsidR="000E52B4" w:rsidRPr="000E52B4" w:rsidRDefault="000E52B4" w:rsidP="000E52B4">
            <w:pPr>
              <w:widowControl/>
              <w:spacing w:line="360" w:lineRule="atLeast"/>
              <w:ind w:left="113"/>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100.00%</w:t>
            </w:r>
          </w:p>
        </w:tc>
        <w:tc>
          <w:tcPr>
            <w:tcW w:w="17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6E159"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266,944,931.97</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FF782"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306,986,671.77</w:t>
            </w:r>
          </w:p>
        </w:tc>
        <w:tc>
          <w:tcPr>
            <w:tcW w:w="169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09A730D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353,034,672.53</w:t>
            </w:r>
          </w:p>
        </w:tc>
      </w:tr>
      <w:tr w:rsidR="000E52B4" w:rsidRPr="000E52B4" w14:paraId="41F40294" w14:textId="77777777" w:rsidTr="000E52B4">
        <w:trPr>
          <w:trHeight w:val="397"/>
          <w:jc w:val="center"/>
        </w:trPr>
        <w:tc>
          <w:tcPr>
            <w:tcW w:w="13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50BE797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应收账款</w:t>
            </w:r>
          </w:p>
        </w:tc>
        <w:tc>
          <w:tcPr>
            <w:tcW w:w="17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5BCB1"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121,494,384.82</w:t>
            </w: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4A792"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52.34%</w:t>
            </w:r>
          </w:p>
        </w:tc>
        <w:tc>
          <w:tcPr>
            <w:tcW w:w="17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D5AA4"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139,718,542.54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B0DCF"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160,676,323.92</w:t>
            </w:r>
          </w:p>
        </w:tc>
        <w:tc>
          <w:tcPr>
            <w:tcW w:w="169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31D9BF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184,777,772.51</w:t>
            </w:r>
          </w:p>
        </w:tc>
      </w:tr>
      <w:tr w:rsidR="000E52B4" w:rsidRPr="000E52B4" w14:paraId="03BAF880" w14:textId="77777777" w:rsidTr="000E52B4">
        <w:trPr>
          <w:trHeight w:val="397"/>
          <w:jc w:val="center"/>
        </w:trPr>
        <w:tc>
          <w:tcPr>
            <w:tcW w:w="13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4913D10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存货</w:t>
            </w:r>
          </w:p>
        </w:tc>
        <w:tc>
          <w:tcPr>
            <w:tcW w:w="17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74E58"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24,544,434.71</w:t>
            </w: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5340E"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10.57%</w:t>
            </w:r>
          </w:p>
        </w:tc>
        <w:tc>
          <w:tcPr>
            <w:tcW w:w="17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AA566"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28,226,099.92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80942"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32,460,014.90</w:t>
            </w:r>
          </w:p>
        </w:tc>
        <w:tc>
          <w:tcPr>
            <w:tcW w:w="169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3B77F33B"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37,329,017.14</w:t>
            </w:r>
          </w:p>
        </w:tc>
      </w:tr>
      <w:tr w:rsidR="000E52B4" w:rsidRPr="000E52B4" w14:paraId="719FFFD9" w14:textId="77777777" w:rsidTr="000E52B4">
        <w:trPr>
          <w:trHeight w:val="397"/>
          <w:jc w:val="center"/>
        </w:trPr>
        <w:tc>
          <w:tcPr>
            <w:tcW w:w="13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36DC06B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预付账款</w:t>
            </w:r>
          </w:p>
        </w:tc>
        <w:tc>
          <w:tcPr>
            <w:tcW w:w="17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A6782"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11,607,277.69</w:t>
            </w: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1B593"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5.00%</w:t>
            </w:r>
          </w:p>
        </w:tc>
        <w:tc>
          <w:tcPr>
            <w:tcW w:w="17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FAFF4"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13,348,369.34</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DFEAD"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15,350,624.75</w:t>
            </w:r>
          </w:p>
        </w:tc>
        <w:tc>
          <w:tcPr>
            <w:tcW w:w="169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870274A"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17,653,218.46</w:t>
            </w:r>
          </w:p>
        </w:tc>
      </w:tr>
      <w:tr w:rsidR="000E52B4" w:rsidRPr="000E52B4" w14:paraId="1025C901" w14:textId="77777777" w:rsidTr="000E52B4">
        <w:trPr>
          <w:trHeight w:val="397"/>
          <w:jc w:val="center"/>
        </w:trPr>
        <w:tc>
          <w:tcPr>
            <w:tcW w:w="13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222709F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经营性流动资产合计</w:t>
            </w:r>
          </w:p>
        </w:tc>
        <w:tc>
          <w:tcPr>
            <w:tcW w:w="17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706F3"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157,646,097.22</w:t>
            </w: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28286"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67.91%</w:t>
            </w:r>
          </w:p>
        </w:tc>
        <w:tc>
          <w:tcPr>
            <w:tcW w:w="17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A63E4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181,293,011.80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EE27C"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208,486,963.57</w:t>
            </w:r>
          </w:p>
        </w:tc>
        <w:tc>
          <w:tcPr>
            <w:tcW w:w="169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61338297"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239,760,008.11</w:t>
            </w:r>
          </w:p>
        </w:tc>
      </w:tr>
      <w:tr w:rsidR="000E52B4" w:rsidRPr="000E52B4" w14:paraId="2062FC2C" w14:textId="77777777" w:rsidTr="000E52B4">
        <w:trPr>
          <w:trHeight w:val="397"/>
          <w:jc w:val="center"/>
        </w:trPr>
        <w:tc>
          <w:tcPr>
            <w:tcW w:w="13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149CDF4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应付账款</w:t>
            </w:r>
          </w:p>
        </w:tc>
        <w:tc>
          <w:tcPr>
            <w:tcW w:w="17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EEF0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83,800,578.00</w:t>
            </w: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3BA06"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36.10%</w:t>
            </w:r>
          </w:p>
        </w:tc>
        <w:tc>
          <w:tcPr>
            <w:tcW w:w="17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46F05"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96,370,664.70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3C971"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110,826,264.41</w:t>
            </w:r>
          </w:p>
        </w:tc>
        <w:tc>
          <w:tcPr>
            <w:tcW w:w="169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65C3B77C"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127,450,204.07</w:t>
            </w:r>
          </w:p>
        </w:tc>
      </w:tr>
      <w:tr w:rsidR="000E52B4" w:rsidRPr="000E52B4" w14:paraId="5FAB3B43" w14:textId="77777777" w:rsidTr="000E52B4">
        <w:trPr>
          <w:trHeight w:val="397"/>
          <w:jc w:val="center"/>
        </w:trPr>
        <w:tc>
          <w:tcPr>
            <w:tcW w:w="13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1070DB9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预收账款</w:t>
            </w:r>
          </w:p>
        </w:tc>
        <w:tc>
          <w:tcPr>
            <w:tcW w:w="17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4B46D"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3,745,794.07</w:t>
            </w: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A9682"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1.61%</w:t>
            </w:r>
          </w:p>
        </w:tc>
        <w:tc>
          <w:tcPr>
            <w:tcW w:w="17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CDC0F"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4,307,663.18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2F555"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4,953,812.66</w:t>
            </w:r>
          </w:p>
        </w:tc>
        <w:tc>
          <w:tcPr>
            <w:tcW w:w="169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6A3A7519"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5,696,884.56</w:t>
            </w:r>
          </w:p>
        </w:tc>
      </w:tr>
      <w:tr w:rsidR="000E52B4" w:rsidRPr="000E52B4" w14:paraId="3C3B987E" w14:textId="77777777" w:rsidTr="000E52B4">
        <w:trPr>
          <w:trHeight w:val="397"/>
          <w:jc w:val="center"/>
        </w:trPr>
        <w:tc>
          <w:tcPr>
            <w:tcW w:w="13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470D6AD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经营性流动负债合计</w:t>
            </w:r>
          </w:p>
        </w:tc>
        <w:tc>
          <w:tcPr>
            <w:tcW w:w="17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93483"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87,546,372.07</w:t>
            </w: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08772"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37.72%</w:t>
            </w:r>
          </w:p>
        </w:tc>
        <w:tc>
          <w:tcPr>
            <w:tcW w:w="17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8CB92"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100,678,327.88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691DA"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115,780,077.06</w:t>
            </w:r>
          </w:p>
        </w:tc>
        <w:tc>
          <w:tcPr>
            <w:tcW w:w="169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0346551B"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133,147,088.62</w:t>
            </w:r>
          </w:p>
        </w:tc>
      </w:tr>
      <w:tr w:rsidR="000E52B4" w:rsidRPr="000E52B4" w14:paraId="5B0ED6AB" w14:textId="77777777" w:rsidTr="000E52B4">
        <w:trPr>
          <w:trHeight w:val="397"/>
          <w:jc w:val="center"/>
        </w:trPr>
        <w:tc>
          <w:tcPr>
            <w:tcW w:w="1356"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5555EFA5"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流动资金占用额（经营性流动资产-经营性流动负债）</w:t>
            </w:r>
          </w:p>
        </w:tc>
        <w:tc>
          <w:tcPr>
            <w:tcW w:w="17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75D9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70,099,725.15</w:t>
            </w:r>
          </w:p>
        </w:tc>
        <w:tc>
          <w:tcPr>
            <w:tcW w:w="8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D483C"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30.20%</w:t>
            </w:r>
          </w:p>
        </w:tc>
        <w:tc>
          <w:tcPr>
            <w:tcW w:w="17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9075A"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80,614,683.92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BF490"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92,706,886.51</w:t>
            </w:r>
          </w:p>
        </w:tc>
        <w:tc>
          <w:tcPr>
            <w:tcW w:w="169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64423597"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106,612,919.49</w:t>
            </w:r>
          </w:p>
        </w:tc>
      </w:tr>
      <w:tr w:rsidR="000E52B4" w:rsidRPr="000E52B4" w14:paraId="4F20BF12" w14:textId="77777777" w:rsidTr="000E52B4">
        <w:trPr>
          <w:trHeight w:val="397"/>
          <w:jc w:val="center"/>
        </w:trPr>
        <w:tc>
          <w:tcPr>
            <w:tcW w:w="1356"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634E3EC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三年流动资金</w:t>
            </w:r>
            <w:r w:rsidRPr="000E52B4">
              <w:rPr>
                <w:rFonts w:ascii="微软雅黑" w:eastAsia="微软雅黑" w:hAnsi="微软雅黑" w:cs="宋体" w:hint="eastAsia"/>
                <w:color w:val="333333"/>
                <w:kern w:val="0"/>
                <w:sz w:val="24"/>
                <w:szCs w:val="24"/>
              </w:rPr>
              <w:lastRenderedPageBreak/>
              <w:t>需求额</w:t>
            </w:r>
          </w:p>
        </w:tc>
        <w:tc>
          <w:tcPr>
            <w:tcW w:w="7760" w:type="dxa"/>
            <w:gridSpan w:val="5"/>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4BCB3E45"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期末流动资金占用额（2020年）-基期流动资金占用额=36,513,194.34</w:t>
            </w:r>
          </w:p>
        </w:tc>
      </w:tr>
    </w:tbl>
    <w:p w14:paraId="364F05DC"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注：上表中2017年度数据来源于2017年年度报告。</w:t>
      </w:r>
    </w:p>
    <w:p w14:paraId="10A0871E"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当公司采用15.00%的营业收入增长率进行补充流动资金的测算，在其他项目募集资金使用用途及金额不发生变动的情况下，本次预计发行股份总量为1,127.56万股，募集资金合计金额为8,851.32万元，具体列示如下：</w:t>
      </w:r>
    </w:p>
    <w:tbl>
      <w:tblPr>
        <w:tblW w:w="8522" w:type="dxa"/>
        <w:jc w:val="center"/>
        <w:shd w:val="clear" w:color="auto" w:fill="FFFFFF"/>
        <w:tblLook w:val="04A0" w:firstRow="1" w:lastRow="0" w:firstColumn="1" w:lastColumn="0" w:noHBand="0" w:noVBand="1"/>
      </w:tblPr>
      <w:tblGrid>
        <w:gridCol w:w="1044"/>
        <w:gridCol w:w="3478"/>
        <w:gridCol w:w="4000"/>
      </w:tblGrid>
      <w:tr w:rsidR="000E52B4" w:rsidRPr="000E52B4" w14:paraId="48FF35BD" w14:textId="77777777" w:rsidTr="000E52B4">
        <w:trPr>
          <w:jc w:val="center"/>
        </w:trPr>
        <w:tc>
          <w:tcPr>
            <w:tcW w:w="1044"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796C343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序号</w:t>
            </w:r>
          </w:p>
        </w:tc>
        <w:tc>
          <w:tcPr>
            <w:tcW w:w="3478" w:type="dxa"/>
            <w:tcBorders>
              <w:top w:val="single" w:sz="12" w:space="0" w:color="000000"/>
              <w:left w:val="nil"/>
              <w:bottom w:val="single" w:sz="6" w:space="0" w:color="000000"/>
              <w:right w:val="single" w:sz="6" w:space="0" w:color="000000"/>
            </w:tcBorders>
            <w:shd w:val="clear" w:color="auto" w:fill="FFFFFF"/>
            <w:vAlign w:val="center"/>
            <w:hideMark/>
          </w:tcPr>
          <w:p w14:paraId="471CAD5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用途</w:t>
            </w:r>
          </w:p>
        </w:tc>
        <w:tc>
          <w:tcPr>
            <w:tcW w:w="4000" w:type="dxa"/>
            <w:tcBorders>
              <w:top w:val="single" w:sz="12" w:space="0" w:color="000000"/>
              <w:left w:val="nil"/>
              <w:bottom w:val="single" w:sz="6" w:space="0" w:color="000000"/>
              <w:right w:val="single" w:sz="12" w:space="0" w:color="000000"/>
            </w:tcBorders>
            <w:shd w:val="clear" w:color="auto" w:fill="FFFFFF"/>
            <w:vAlign w:val="center"/>
            <w:hideMark/>
          </w:tcPr>
          <w:p w14:paraId="3232269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募集资金拟投入金额</w:t>
            </w:r>
          </w:p>
        </w:tc>
      </w:tr>
      <w:tr w:rsidR="000E52B4" w:rsidRPr="000E52B4" w14:paraId="014984AB" w14:textId="77777777" w:rsidTr="000E52B4">
        <w:trPr>
          <w:jc w:val="center"/>
        </w:trPr>
        <w:tc>
          <w:tcPr>
            <w:tcW w:w="1044" w:type="dxa"/>
            <w:tcBorders>
              <w:top w:val="nil"/>
              <w:left w:val="single" w:sz="12" w:space="0" w:color="000000"/>
              <w:bottom w:val="single" w:sz="6" w:space="0" w:color="000000"/>
              <w:right w:val="single" w:sz="6" w:space="0" w:color="000000"/>
            </w:tcBorders>
            <w:shd w:val="clear" w:color="auto" w:fill="FFFFFF"/>
            <w:vAlign w:val="center"/>
            <w:hideMark/>
          </w:tcPr>
          <w:p w14:paraId="01BD670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w:t>
            </w:r>
          </w:p>
        </w:tc>
        <w:tc>
          <w:tcPr>
            <w:tcW w:w="3478" w:type="dxa"/>
            <w:tcBorders>
              <w:top w:val="nil"/>
              <w:left w:val="nil"/>
              <w:bottom w:val="single" w:sz="6" w:space="0" w:color="000000"/>
              <w:right w:val="single" w:sz="6" w:space="0" w:color="000000"/>
            </w:tcBorders>
            <w:shd w:val="clear" w:color="auto" w:fill="FFFFFF"/>
            <w:vAlign w:val="center"/>
            <w:hideMark/>
          </w:tcPr>
          <w:p w14:paraId="5A27644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研发投入</w:t>
            </w:r>
          </w:p>
        </w:tc>
        <w:tc>
          <w:tcPr>
            <w:tcW w:w="4000" w:type="dxa"/>
            <w:tcBorders>
              <w:top w:val="nil"/>
              <w:left w:val="nil"/>
              <w:bottom w:val="single" w:sz="6" w:space="0" w:color="000000"/>
              <w:right w:val="single" w:sz="12" w:space="0" w:color="000000"/>
            </w:tcBorders>
            <w:shd w:val="clear" w:color="auto" w:fill="FFFFFF"/>
            <w:vAlign w:val="center"/>
            <w:hideMark/>
          </w:tcPr>
          <w:p w14:paraId="343F73C8"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10,000,000.00</w:t>
            </w:r>
          </w:p>
        </w:tc>
      </w:tr>
      <w:tr w:rsidR="000E52B4" w:rsidRPr="000E52B4" w14:paraId="70A063D4" w14:textId="77777777" w:rsidTr="000E52B4">
        <w:trPr>
          <w:jc w:val="center"/>
        </w:trPr>
        <w:tc>
          <w:tcPr>
            <w:tcW w:w="1044" w:type="dxa"/>
            <w:tcBorders>
              <w:top w:val="nil"/>
              <w:left w:val="single" w:sz="12" w:space="0" w:color="000000"/>
              <w:bottom w:val="single" w:sz="6" w:space="0" w:color="000000"/>
              <w:right w:val="single" w:sz="6" w:space="0" w:color="000000"/>
            </w:tcBorders>
            <w:shd w:val="clear" w:color="auto" w:fill="FFFFFF"/>
            <w:vAlign w:val="center"/>
            <w:hideMark/>
          </w:tcPr>
          <w:p w14:paraId="7C7352C2"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w:t>
            </w:r>
          </w:p>
        </w:tc>
        <w:tc>
          <w:tcPr>
            <w:tcW w:w="3478" w:type="dxa"/>
            <w:tcBorders>
              <w:top w:val="nil"/>
              <w:left w:val="nil"/>
              <w:bottom w:val="single" w:sz="6" w:space="0" w:color="000000"/>
              <w:right w:val="single" w:sz="6" w:space="0" w:color="000000"/>
            </w:tcBorders>
            <w:shd w:val="clear" w:color="auto" w:fill="FFFFFF"/>
            <w:vAlign w:val="center"/>
            <w:hideMark/>
          </w:tcPr>
          <w:p w14:paraId="6F3AD6F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国内营销网络建设</w:t>
            </w:r>
          </w:p>
        </w:tc>
        <w:tc>
          <w:tcPr>
            <w:tcW w:w="4000" w:type="dxa"/>
            <w:tcBorders>
              <w:top w:val="nil"/>
              <w:left w:val="nil"/>
              <w:bottom w:val="single" w:sz="6" w:space="0" w:color="000000"/>
              <w:right w:val="single" w:sz="12" w:space="0" w:color="000000"/>
            </w:tcBorders>
            <w:shd w:val="clear" w:color="auto" w:fill="FFFFFF"/>
            <w:vAlign w:val="center"/>
            <w:hideMark/>
          </w:tcPr>
          <w:p w14:paraId="3F566653"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20,000,000.00</w:t>
            </w:r>
          </w:p>
        </w:tc>
      </w:tr>
      <w:tr w:rsidR="000E52B4" w:rsidRPr="000E52B4" w14:paraId="7CA8435D" w14:textId="77777777" w:rsidTr="000E52B4">
        <w:trPr>
          <w:jc w:val="center"/>
        </w:trPr>
        <w:tc>
          <w:tcPr>
            <w:tcW w:w="1044" w:type="dxa"/>
            <w:tcBorders>
              <w:top w:val="nil"/>
              <w:left w:val="single" w:sz="12" w:space="0" w:color="000000"/>
              <w:bottom w:val="single" w:sz="6" w:space="0" w:color="000000"/>
              <w:right w:val="single" w:sz="6" w:space="0" w:color="000000"/>
            </w:tcBorders>
            <w:shd w:val="clear" w:color="auto" w:fill="FFFFFF"/>
            <w:vAlign w:val="center"/>
            <w:hideMark/>
          </w:tcPr>
          <w:p w14:paraId="5422A88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w:t>
            </w:r>
          </w:p>
        </w:tc>
        <w:tc>
          <w:tcPr>
            <w:tcW w:w="3478" w:type="dxa"/>
            <w:tcBorders>
              <w:top w:val="nil"/>
              <w:left w:val="nil"/>
              <w:bottom w:val="single" w:sz="6" w:space="0" w:color="000000"/>
              <w:right w:val="single" w:sz="6" w:space="0" w:color="000000"/>
            </w:tcBorders>
            <w:shd w:val="clear" w:color="auto" w:fill="FFFFFF"/>
            <w:vAlign w:val="center"/>
            <w:hideMark/>
          </w:tcPr>
          <w:p w14:paraId="50A7840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归还银行贷款</w:t>
            </w:r>
          </w:p>
        </w:tc>
        <w:tc>
          <w:tcPr>
            <w:tcW w:w="4000" w:type="dxa"/>
            <w:tcBorders>
              <w:top w:val="nil"/>
              <w:left w:val="nil"/>
              <w:bottom w:val="single" w:sz="6" w:space="0" w:color="000000"/>
              <w:right w:val="single" w:sz="12" w:space="0" w:color="000000"/>
            </w:tcBorders>
            <w:shd w:val="clear" w:color="auto" w:fill="FFFFFF"/>
            <w:vAlign w:val="center"/>
            <w:hideMark/>
          </w:tcPr>
          <w:p w14:paraId="4580E399"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22,000,000.00</w:t>
            </w:r>
          </w:p>
        </w:tc>
      </w:tr>
      <w:tr w:rsidR="000E52B4" w:rsidRPr="000E52B4" w14:paraId="6FC43F39" w14:textId="77777777" w:rsidTr="000E52B4">
        <w:trPr>
          <w:jc w:val="center"/>
        </w:trPr>
        <w:tc>
          <w:tcPr>
            <w:tcW w:w="1044" w:type="dxa"/>
            <w:tcBorders>
              <w:top w:val="nil"/>
              <w:left w:val="single" w:sz="12" w:space="0" w:color="000000"/>
              <w:bottom w:val="single" w:sz="6" w:space="0" w:color="000000"/>
              <w:right w:val="single" w:sz="6" w:space="0" w:color="000000"/>
            </w:tcBorders>
            <w:shd w:val="clear" w:color="auto" w:fill="FFFFFF"/>
            <w:vAlign w:val="center"/>
            <w:hideMark/>
          </w:tcPr>
          <w:p w14:paraId="5E2D3E5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w:t>
            </w:r>
          </w:p>
        </w:tc>
        <w:tc>
          <w:tcPr>
            <w:tcW w:w="3478" w:type="dxa"/>
            <w:tcBorders>
              <w:top w:val="nil"/>
              <w:left w:val="nil"/>
              <w:bottom w:val="single" w:sz="6" w:space="0" w:color="000000"/>
              <w:right w:val="single" w:sz="6" w:space="0" w:color="000000"/>
            </w:tcBorders>
            <w:shd w:val="clear" w:color="auto" w:fill="FFFFFF"/>
            <w:vAlign w:val="center"/>
            <w:hideMark/>
          </w:tcPr>
          <w:p w14:paraId="08BE9875"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补充流动资金</w:t>
            </w:r>
          </w:p>
        </w:tc>
        <w:tc>
          <w:tcPr>
            <w:tcW w:w="4000" w:type="dxa"/>
            <w:tcBorders>
              <w:top w:val="nil"/>
              <w:left w:val="nil"/>
              <w:bottom w:val="single" w:sz="6" w:space="0" w:color="000000"/>
              <w:right w:val="single" w:sz="12" w:space="0" w:color="000000"/>
            </w:tcBorders>
            <w:shd w:val="clear" w:color="auto" w:fill="FFFFFF"/>
            <w:vAlign w:val="center"/>
            <w:hideMark/>
          </w:tcPr>
          <w:p w14:paraId="12EB8118"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36,513,194.34</w:t>
            </w:r>
          </w:p>
        </w:tc>
      </w:tr>
      <w:tr w:rsidR="000E52B4" w:rsidRPr="000E52B4" w14:paraId="5B0B3530" w14:textId="77777777" w:rsidTr="000E52B4">
        <w:trPr>
          <w:jc w:val="center"/>
        </w:trPr>
        <w:tc>
          <w:tcPr>
            <w:tcW w:w="4522" w:type="dxa"/>
            <w:gridSpan w:val="2"/>
            <w:tcBorders>
              <w:top w:val="nil"/>
              <w:left w:val="single" w:sz="12" w:space="0" w:color="000000"/>
              <w:bottom w:val="single" w:sz="12" w:space="0" w:color="000000"/>
              <w:right w:val="single" w:sz="6" w:space="0" w:color="000000"/>
            </w:tcBorders>
            <w:shd w:val="clear" w:color="auto" w:fill="FFFFFF"/>
            <w:vAlign w:val="center"/>
            <w:hideMark/>
          </w:tcPr>
          <w:p w14:paraId="56BA4ED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合计</w:t>
            </w:r>
          </w:p>
        </w:tc>
        <w:tc>
          <w:tcPr>
            <w:tcW w:w="4000" w:type="dxa"/>
            <w:tcBorders>
              <w:top w:val="nil"/>
              <w:left w:val="nil"/>
              <w:bottom w:val="single" w:sz="12" w:space="0" w:color="000000"/>
              <w:right w:val="single" w:sz="12" w:space="0" w:color="000000"/>
            </w:tcBorders>
            <w:shd w:val="clear" w:color="auto" w:fill="FFFFFF"/>
            <w:vAlign w:val="center"/>
            <w:hideMark/>
          </w:tcPr>
          <w:p w14:paraId="446E6AFD" w14:textId="77777777" w:rsidR="000E52B4" w:rsidRPr="000E52B4" w:rsidRDefault="000E52B4" w:rsidP="000E52B4">
            <w:pPr>
              <w:widowControl/>
              <w:spacing w:line="360" w:lineRule="atLeast"/>
              <w:jc w:val="righ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88,513,194.34</w:t>
            </w:r>
          </w:p>
        </w:tc>
      </w:tr>
    </w:tbl>
    <w:p w14:paraId="58046500"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依据以上测算，预计发行股份及募集资金低于《广东澄星无人机股份有限公司股票发行方案（修订稿）》的规定：“本次股票发行拟发行不超过1,300万股（包含1,300万股），募集资金金额预计不超过人民币10,205万元（包含10,205万元）”。募集资金合计金额未超过规定的募集资金上限。</w:t>
      </w:r>
    </w:p>
    <w:p w14:paraId="3BA3A6CA"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公司上述流动资金的测算已于2018年7月11日获得第二届董事会第十二次会议审议通过，详见公告《第二届董事会第十二次会议决议公告》（公告编号：2018-032）。本次议案无需经过股东大会审议。</w:t>
      </w:r>
    </w:p>
    <w:p w14:paraId="10425B8B"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主办券商、会计师认为，公司根据营业收入的增长情况，经营性应收、应付及存货科目对流动资金的占用情况，对公司营运资金需求进行的测算，是合理的，未发现与公司实际经营不相符的情况。</w:t>
      </w:r>
    </w:p>
    <w:p w14:paraId="5CBE93E6"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（四）关于发行方案修订</w:t>
      </w:r>
    </w:p>
    <w:p w14:paraId="163CC56F"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审核中关注到，申请人于2018年5月9日，召开第二届董事会第十一次会议，审议通过了《关于公司股票发行方案（修订稿）的议案》，对本次募集资金用途的相关内容进行了补充，同时对经办会计师的相关内容进行了修订，形成了《广东澄星无人机股份有限公司股票发行方案（修订稿）》。请申请人补充披露修订的具体内容，是否需要经过股东大会审议。请主办券商和律师补充核查并发表明确意见。</w:t>
      </w:r>
    </w:p>
    <w:p w14:paraId="346EF5DD"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申请人回复如下：</w:t>
      </w:r>
    </w:p>
    <w:p w14:paraId="1FDADE27"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于2018年5月9日召开第二届董事会第十一次会议，审议通过了《关于公司股票发行方案（修订稿）的议案》。《广东澄星无人机股份有限公司股票发行方案（修订稿）》（以下简称“《发行方案（修订稿）》”）修订补充的内容包括：归还银行贷款及补充流动资金的金额、研发投入、国内营销网络建设和归还银行贷款项目的资金需求分析、补充流动资金的测算过程，同时对经办注册会计师进行了修订。</w:t>
      </w:r>
    </w:p>
    <w:p w14:paraId="2A8940DB"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根据《股票发行业务细则》第十五条规定：“挂牌公司股东大会审议通过股票发行方案后，董事会决议</w:t>
      </w:r>
      <w:proofErr w:type="gramStart"/>
      <w:r w:rsidRPr="000E52B4">
        <w:rPr>
          <w:rFonts w:ascii="微软雅黑" w:eastAsia="微软雅黑" w:hAnsi="微软雅黑" w:cs="宋体" w:hint="eastAsia"/>
          <w:color w:val="333333"/>
          <w:kern w:val="0"/>
          <w:sz w:val="24"/>
          <w:szCs w:val="24"/>
        </w:rPr>
        <w:t>作出</w:t>
      </w:r>
      <w:proofErr w:type="gramEnd"/>
      <w:r w:rsidRPr="000E52B4">
        <w:rPr>
          <w:rFonts w:ascii="微软雅黑" w:eastAsia="微软雅黑" w:hAnsi="微软雅黑" w:cs="宋体" w:hint="eastAsia"/>
          <w:color w:val="333333"/>
          <w:kern w:val="0"/>
          <w:sz w:val="24"/>
          <w:szCs w:val="24"/>
        </w:rPr>
        <w:t>重大调整的，公司应当重新召开股东大会并按照第十四条的规定进行审议”。</w:t>
      </w:r>
    </w:p>
    <w:p w14:paraId="6E89DE5C"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《股票发行业务指南》“二、业务流程/(</w:t>
      </w:r>
      <w:proofErr w:type="gramStart"/>
      <w:r w:rsidRPr="000E52B4">
        <w:rPr>
          <w:rFonts w:ascii="微软雅黑" w:eastAsia="微软雅黑" w:hAnsi="微软雅黑" w:cs="宋体" w:hint="eastAsia"/>
          <w:color w:val="333333"/>
          <w:kern w:val="0"/>
          <w:sz w:val="24"/>
          <w:szCs w:val="24"/>
        </w:rPr>
        <w:t>一</w:t>
      </w:r>
      <w:proofErr w:type="gramEnd"/>
      <w:r w:rsidRPr="000E52B4">
        <w:rPr>
          <w:rFonts w:ascii="微软雅黑" w:eastAsia="微软雅黑" w:hAnsi="微软雅黑" w:cs="宋体" w:hint="eastAsia"/>
          <w:color w:val="333333"/>
          <w:kern w:val="0"/>
          <w:sz w:val="24"/>
          <w:szCs w:val="24"/>
        </w:rPr>
        <w:t>)决议/2.股票发行方案重大调整的认定标准”部分规定：“《发行业务细则》规定的对股票发行方案</w:t>
      </w:r>
      <w:proofErr w:type="gramStart"/>
      <w:r w:rsidRPr="000E52B4">
        <w:rPr>
          <w:rFonts w:ascii="微软雅黑" w:eastAsia="微软雅黑" w:hAnsi="微软雅黑" w:cs="宋体" w:hint="eastAsia"/>
          <w:color w:val="333333"/>
          <w:kern w:val="0"/>
          <w:sz w:val="24"/>
          <w:szCs w:val="24"/>
        </w:rPr>
        <w:t>作出</w:t>
      </w:r>
      <w:proofErr w:type="gramEnd"/>
      <w:r w:rsidRPr="000E52B4">
        <w:rPr>
          <w:rFonts w:ascii="微软雅黑" w:eastAsia="微软雅黑" w:hAnsi="微软雅黑" w:cs="宋体" w:hint="eastAsia"/>
          <w:color w:val="333333"/>
          <w:kern w:val="0"/>
          <w:sz w:val="24"/>
          <w:szCs w:val="24"/>
        </w:rPr>
        <w:t>重大调整，是指以下两种情形：(1)发行对象名称(现有股东除外)、认购价格、认购数量或数量上限、现有股东优先认购办法的调整；(2)发行对象范围、发行价格区间、发行价格确定办法、发行数量或数量上限的调整”。</w:t>
      </w:r>
    </w:p>
    <w:p w14:paraId="3A24503B"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《发行方案（修订稿）》修订补充的内容，不属于《股票发行业务指南》中规定的发行方案的重大调整，仅需获得董事会审议通过，无需经股东大会审议。</w:t>
      </w:r>
    </w:p>
    <w:p w14:paraId="1E26B4FD"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主办券商及律师认为，根据《股票发行业务细则》的规定，《发行方案（修订稿）》对本次募集资金用途的相关内容及经办会计师进行修订，不属于《股票发行业务指南》中规定的发行方案的重大调整，无需经股东大会审议。《发行方案（修订稿）》已经公司第二届董事会第十一次会议对相关议案进行审议，符合《股票发行业务细则》、《股票发行业务指南》的相关要求。</w:t>
      </w:r>
    </w:p>
    <w:p w14:paraId="4DFA014F"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（五）关于发行对象</w:t>
      </w:r>
    </w:p>
    <w:p w14:paraId="0B1124C5"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审核中关注到，申请人未披露本次发行对象的数量范围。请申请人补充披露本次发行对象的数量范围。请主办券商和律师补充核查本次发行对象的数量范围，并就发行数量范围是否符合《非上市公众公司监督管理办法》等相关规定发表明确意见。</w:t>
      </w:r>
    </w:p>
    <w:p w14:paraId="2BBC50B7"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申请人回复如下：</w:t>
      </w:r>
    </w:p>
    <w:p w14:paraId="72714A54"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本次股票发行对象范围为符合全国中小企业股份转让系统投资人适当性管理规定的合格投资者，新增股东人数合计不超过35名。</w:t>
      </w:r>
    </w:p>
    <w:p w14:paraId="7F3D6E26"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根据公司提供的声明与承诺，公司本次股票发行对象范围符合《全国中小企业股份转让系统投资者适当性管理细则》规定的合格投资者的相关要求，本次新增股东人数合计不超过35名。</w:t>
      </w:r>
    </w:p>
    <w:p w14:paraId="72B7AEE6"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主办券商及律师认为，公司本次发行对象数量范围符合《非上市公众公司监督管理办法》的相关规定。</w:t>
      </w:r>
    </w:p>
    <w:p w14:paraId="0BBD9A94"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（六）关于股权质押情况</w:t>
      </w:r>
    </w:p>
    <w:p w14:paraId="03DFDE56"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审核中关注到，申请人未披露报告期内股权质押的情况。</w:t>
      </w:r>
    </w:p>
    <w:p w14:paraId="3E61300E" w14:textId="77777777" w:rsidR="000E52B4" w:rsidRPr="000E52B4" w:rsidRDefault="000E52B4" w:rsidP="000E52B4">
      <w:pPr>
        <w:widowControl/>
        <w:shd w:val="clear" w:color="auto" w:fill="FFFFFF"/>
        <w:spacing w:line="360" w:lineRule="atLeas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请申请人补充披露报告期内公司股权质押情况。请主办券商、律师及会计师补充核查报告期内申请人是否存在股权质押，如有，请对股权质押是否存在风险发表明确意见，必要时作重大风险提示。</w:t>
      </w:r>
    </w:p>
    <w:p w14:paraId="317D665F"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申请人回复如下：</w:t>
      </w:r>
    </w:p>
    <w:p w14:paraId="32CD29D2"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报告期初至今，公司股权质押情况如下：</w:t>
      </w:r>
    </w:p>
    <w:tbl>
      <w:tblPr>
        <w:tblW w:w="9622" w:type="dxa"/>
        <w:jc w:val="center"/>
        <w:shd w:val="clear" w:color="auto" w:fill="FFFFFF"/>
        <w:tblLook w:val="04A0" w:firstRow="1" w:lastRow="0" w:firstColumn="1" w:lastColumn="0" w:noHBand="0" w:noVBand="1"/>
      </w:tblPr>
      <w:tblGrid>
        <w:gridCol w:w="544"/>
        <w:gridCol w:w="843"/>
        <w:gridCol w:w="2058"/>
        <w:gridCol w:w="1317"/>
        <w:gridCol w:w="1264"/>
        <w:gridCol w:w="2775"/>
        <w:gridCol w:w="821"/>
      </w:tblGrid>
      <w:tr w:rsidR="000E52B4" w:rsidRPr="000E52B4" w14:paraId="7A22EFC8" w14:textId="77777777" w:rsidTr="000E52B4">
        <w:trPr>
          <w:jc w:val="center"/>
        </w:trPr>
        <w:tc>
          <w:tcPr>
            <w:tcW w:w="562"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03CA38E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序号</w:t>
            </w:r>
          </w:p>
        </w:tc>
        <w:tc>
          <w:tcPr>
            <w:tcW w:w="918"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7FF6BB8D"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股东</w:t>
            </w:r>
          </w:p>
        </w:tc>
        <w:tc>
          <w:tcPr>
            <w:tcW w:w="237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3786202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质押权人</w:t>
            </w:r>
          </w:p>
        </w:tc>
        <w:tc>
          <w:tcPr>
            <w:tcW w:w="128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2F8C9C3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质押股份数（股）</w:t>
            </w:r>
          </w:p>
        </w:tc>
        <w:tc>
          <w:tcPr>
            <w:tcW w:w="1305"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4050A85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质押股份占总股本比重</w:t>
            </w:r>
          </w:p>
        </w:tc>
        <w:tc>
          <w:tcPr>
            <w:tcW w:w="2295"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7157EA3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质押期间</w:t>
            </w:r>
          </w:p>
        </w:tc>
        <w:tc>
          <w:tcPr>
            <w:tcW w:w="892"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54C08E6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是否已解押</w:t>
            </w:r>
          </w:p>
        </w:tc>
      </w:tr>
      <w:tr w:rsidR="000E52B4" w:rsidRPr="000E52B4" w14:paraId="6D535B40" w14:textId="77777777" w:rsidTr="000E52B4">
        <w:trPr>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2955D5F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w:t>
            </w:r>
          </w:p>
        </w:tc>
        <w:tc>
          <w:tcPr>
            <w:tcW w:w="9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E974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陈加华</w:t>
            </w:r>
          </w:p>
        </w:tc>
        <w:tc>
          <w:tcPr>
            <w:tcW w:w="23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E9F97"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深圳市高新投集团有限公司</w:t>
            </w:r>
          </w:p>
        </w:tc>
        <w:tc>
          <w:tcPr>
            <w:tcW w:w="12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D360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4,500,000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F748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12.33%</w:t>
            </w:r>
          </w:p>
        </w:tc>
        <w:tc>
          <w:tcPr>
            <w:tcW w:w="22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636C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2016/11/9~2017/11/9</w:t>
            </w:r>
          </w:p>
        </w:tc>
        <w:tc>
          <w:tcPr>
            <w:tcW w:w="892"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1CE08B7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是</w:t>
            </w:r>
          </w:p>
        </w:tc>
      </w:tr>
      <w:tr w:rsidR="000E52B4" w:rsidRPr="000E52B4" w14:paraId="6E61F5FD" w14:textId="77777777" w:rsidTr="000E52B4">
        <w:trPr>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31E08C3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06F2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陈加华</w:t>
            </w:r>
          </w:p>
        </w:tc>
        <w:tc>
          <w:tcPr>
            <w:tcW w:w="23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4FC18"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深圳市高新投小额贷款有限公司</w:t>
            </w:r>
          </w:p>
        </w:tc>
        <w:tc>
          <w:tcPr>
            <w:tcW w:w="12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7DEC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5,500,000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ABC75"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11.59%</w:t>
            </w:r>
          </w:p>
        </w:tc>
        <w:tc>
          <w:tcPr>
            <w:tcW w:w="22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C9C8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2017/11/7~2018/11/6</w:t>
            </w:r>
          </w:p>
        </w:tc>
        <w:tc>
          <w:tcPr>
            <w:tcW w:w="892"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7E4D166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65AC028B" w14:textId="77777777" w:rsidTr="000E52B4">
        <w:trPr>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3F26D323"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w:t>
            </w:r>
          </w:p>
        </w:tc>
        <w:tc>
          <w:tcPr>
            <w:tcW w:w="9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EB2A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蔡俊彬</w:t>
            </w:r>
          </w:p>
        </w:tc>
        <w:tc>
          <w:tcPr>
            <w:tcW w:w="23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9128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新华信托股份有限公司</w:t>
            </w:r>
          </w:p>
        </w:tc>
        <w:tc>
          <w:tcPr>
            <w:tcW w:w="12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7A42B"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1,700,000</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120680"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3.58%</w:t>
            </w:r>
          </w:p>
        </w:tc>
        <w:tc>
          <w:tcPr>
            <w:tcW w:w="22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0202A"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2018/5/18~2019/5/21</w:t>
            </w:r>
          </w:p>
        </w:tc>
        <w:tc>
          <w:tcPr>
            <w:tcW w:w="892"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62E9F8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r w:rsidR="000E52B4" w:rsidRPr="000E52B4" w14:paraId="46A73FB4" w14:textId="77777777" w:rsidTr="000E52B4">
        <w:trPr>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12EA8749"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4</w:t>
            </w:r>
          </w:p>
        </w:tc>
        <w:tc>
          <w:tcPr>
            <w:tcW w:w="918"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4A54A781"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蔡俊彬</w:t>
            </w:r>
          </w:p>
        </w:tc>
        <w:tc>
          <w:tcPr>
            <w:tcW w:w="237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2CAACB3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新华信托股份有限公司</w:t>
            </w:r>
          </w:p>
        </w:tc>
        <w:tc>
          <w:tcPr>
            <w:tcW w:w="1280"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2F43D906"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1,640,000</w:t>
            </w:r>
          </w:p>
        </w:tc>
        <w:tc>
          <w:tcPr>
            <w:tcW w:w="1305"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58E98A4E"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3.46%</w:t>
            </w:r>
          </w:p>
        </w:tc>
        <w:tc>
          <w:tcPr>
            <w:tcW w:w="2295"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14:paraId="126BA4FC"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2018/5/18~2019/5/21</w:t>
            </w:r>
          </w:p>
        </w:tc>
        <w:tc>
          <w:tcPr>
            <w:tcW w:w="892"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46A5186F" w14:textId="77777777" w:rsidR="000E52B4" w:rsidRPr="000E52B4" w:rsidRDefault="000E52B4" w:rsidP="000E52B4">
            <w:pPr>
              <w:widowControl/>
              <w:spacing w:line="360" w:lineRule="atLeast"/>
              <w:jc w:val="center"/>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否</w:t>
            </w:r>
          </w:p>
        </w:tc>
      </w:tr>
    </w:tbl>
    <w:p w14:paraId="1943AD04"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公司上述股权质押担保的债务人不能按期偿还贷款及因上述股权质押导致的控制权变</w:t>
      </w:r>
      <w:proofErr w:type="gramStart"/>
      <w:r w:rsidRPr="000E52B4">
        <w:rPr>
          <w:rFonts w:ascii="微软雅黑" w:eastAsia="微软雅黑" w:hAnsi="微软雅黑" w:cs="宋体" w:hint="eastAsia"/>
          <w:color w:val="333333"/>
          <w:kern w:val="0"/>
          <w:sz w:val="24"/>
          <w:szCs w:val="24"/>
        </w:rPr>
        <w:t>动风险</w:t>
      </w:r>
      <w:proofErr w:type="gramEnd"/>
      <w:r w:rsidRPr="000E52B4">
        <w:rPr>
          <w:rFonts w:ascii="微软雅黑" w:eastAsia="微软雅黑" w:hAnsi="微软雅黑" w:cs="宋体" w:hint="eastAsia"/>
          <w:color w:val="333333"/>
          <w:kern w:val="0"/>
          <w:sz w:val="24"/>
          <w:szCs w:val="24"/>
        </w:rPr>
        <w:t>较小，上述股权质押对公司经营管理的影响较小，不会对陈加华控股股东地位造成影响，不会对公司经营稳定性产生不利影响。</w:t>
      </w:r>
    </w:p>
    <w:p w14:paraId="54513703"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针对报告期内公司股权质押风险，申请人已在《广东澄星无人机股份有限公司定向发行说明书》之“四、本次定向发行对申请人的影响”之“（六）与本次发行相关特有风险的说明”中进行了补充披露。同时，申请人就出口业务的汇</w:t>
      </w:r>
      <w:r w:rsidRPr="000E52B4">
        <w:rPr>
          <w:rFonts w:ascii="微软雅黑" w:eastAsia="微软雅黑" w:hAnsi="微软雅黑" w:cs="宋体" w:hint="eastAsia"/>
          <w:color w:val="333333"/>
          <w:kern w:val="0"/>
          <w:sz w:val="24"/>
          <w:szCs w:val="24"/>
        </w:rPr>
        <w:lastRenderedPageBreak/>
        <w:t>率风险、研发人才流失与研发产品风险、应收账款余额较大的风险于《广东澄星无人机股份有限公司定向发行说明书》之“四、本次定向发行对申请人的影响”之“（六）与本次发行相关特有风险的说明”中进行一并进行补充披露。</w:t>
      </w:r>
    </w:p>
    <w:p w14:paraId="4AB84FA5"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主办券商认为，申请人已在定向发行说明书中披露公司控股股东、实际控制人控制的公司股份的质押情况，陈加</w:t>
      </w:r>
      <w:proofErr w:type="gramStart"/>
      <w:r w:rsidRPr="000E52B4">
        <w:rPr>
          <w:rFonts w:ascii="微软雅黑" w:eastAsia="微软雅黑" w:hAnsi="微软雅黑" w:cs="宋体" w:hint="eastAsia"/>
          <w:color w:val="333333"/>
          <w:kern w:val="0"/>
          <w:sz w:val="24"/>
          <w:szCs w:val="24"/>
        </w:rPr>
        <w:t>华具备</w:t>
      </w:r>
      <w:proofErr w:type="gramEnd"/>
      <w:r w:rsidRPr="000E52B4">
        <w:rPr>
          <w:rFonts w:ascii="微软雅黑" w:eastAsia="微软雅黑" w:hAnsi="微软雅黑" w:cs="宋体" w:hint="eastAsia"/>
          <w:color w:val="333333"/>
          <w:kern w:val="0"/>
          <w:sz w:val="24"/>
          <w:szCs w:val="24"/>
        </w:rPr>
        <w:t>按期足额偿还股权质押对应债务的能力，股权质押行为导致公司控制权发生变更的风险较小，不会对公司控制权的稳定构成重大不利影响，公司已补充披露相关风险。股东蔡俊彬为公司贷款融资提供股权担保不会给公司控制权的稳定造成重大不利影响。</w:t>
      </w:r>
    </w:p>
    <w:p w14:paraId="1BD459D1"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律师认为，申请人实际控制人兼控股股东陈加华的股权质押融资处于正常履约状态；陈加华具备偿还股权质押对应债务的能力，不会对公司控制权的稳定构成重大不利影响。股东蔡俊彬为公司贷款融资提供股权担保不会给公司控制权的稳定造成重大不利影响。</w:t>
      </w:r>
    </w:p>
    <w:p w14:paraId="3C86577B"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会计师认为，实际控制人陈加华质押公司股票的比例占公司股份的11.59%。尽管陈加华具有良好的偿债能力，按时偿还债务具有较强的可行性，若</w:t>
      </w:r>
      <w:proofErr w:type="gramStart"/>
      <w:r w:rsidRPr="000E52B4">
        <w:rPr>
          <w:rFonts w:ascii="微软雅黑" w:eastAsia="微软雅黑" w:hAnsi="微软雅黑" w:cs="宋体" w:hint="eastAsia"/>
          <w:color w:val="333333"/>
          <w:kern w:val="0"/>
          <w:sz w:val="24"/>
          <w:szCs w:val="24"/>
        </w:rPr>
        <w:t>未来因</w:t>
      </w:r>
      <w:proofErr w:type="gramEnd"/>
      <w:r w:rsidRPr="000E52B4">
        <w:rPr>
          <w:rFonts w:ascii="微软雅黑" w:eastAsia="微软雅黑" w:hAnsi="微软雅黑" w:cs="宋体" w:hint="eastAsia"/>
          <w:color w:val="333333"/>
          <w:kern w:val="0"/>
          <w:sz w:val="24"/>
          <w:szCs w:val="24"/>
        </w:rPr>
        <w:t>陈加华资金安排不合理、周转不畅等原因，导致其无法通过按时还款、补充抵押资金等方式偿还质押融资，可能存在其质押的股票被强制执行拍卖受偿的风险，从而可能对公司股权结构、控制权稳定性和日常经营产生影响。</w:t>
      </w:r>
    </w:p>
    <w:p w14:paraId="08D6D823"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（七）关于前次募集资金使用情况</w:t>
      </w:r>
    </w:p>
    <w:p w14:paraId="352E7103"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审核中关注到，申请人未披露前次募集资金用来补充流动资金的具体使用明细。请申请人补充披露前次募集资金的实际使用情况，是否与披露的用途相符。请主办券商、律师及会计师核查并发表明确意见。</w:t>
      </w:r>
    </w:p>
    <w:p w14:paraId="51B23FB4"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申请人回复如下：</w:t>
      </w:r>
    </w:p>
    <w:p w14:paraId="3E42BE66"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a.第一次股票发行募集资金的使用情况</w:t>
      </w:r>
    </w:p>
    <w:p w14:paraId="218F1903"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①募集资金的基本情况</w:t>
      </w:r>
    </w:p>
    <w:p w14:paraId="09BF4649"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2015年4月27日，无人机2015年第一次临时股东大会会议审议通过了《关于公司股票发行方案的议案》。经全国中小企业股份转让系统2015年7月8日备案确认（股</w:t>
      </w:r>
      <w:proofErr w:type="gramStart"/>
      <w:r w:rsidRPr="000E52B4">
        <w:rPr>
          <w:rFonts w:ascii="微软雅黑" w:eastAsia="微软雅黑" w:hAnsi="微软雅黑" w:cs="宋体" w:hint="eastAsia"/>
          <w:color w:val="333333"/>
          <w:kern w:val="0"/>
          <w:sz w:val="24"/>
          <w:szCs w:val="24"/>
        </w:rPr>
        <w:t>转系统函</w:t>
      </w:r>
      <w:proofErr w:type="gramEnd"/>
      <w:r w:rsidRPr="000E52B4">
        <w:rPr>
          <w:rFonts w:ascii="微软雅黑" w:eastAsia="微软雅黑" w:hAnsi="微软雅黑" w:cs="宋体" w:hint="eastAsia"/>
          <w:color w:val="333333"/>
          <w:kern w:val="0"/>
          <w:sz w:val="24"/>
          <w:szCs w:val="24"/>
        </w:rPr>
        <w:t>【2015】3609号），共发行股票1,000万股，发行价格为每股人民币1.70元，募集资金总额为人民币1,700万元，扣除发行费用人民币0.00元后，实际募集资金净额为人民币1,700万元。本次定向发行募集资金将用于补充公司流动资金,均用于向供应商采购原材料。</w:t>
      </w:r>
    </w:p>
    <w:p w14:paraId="09F808DC"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②募集资金的具体用途及使用情况</w:t>
      </w:r>
    </w:p>
    <w:p w14:paraId="0B788517"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根据公司2015年4月15日公告的《股票发行方案》承诺募集资金主要用于原材料采购，本次股票发行募集资金1,700.00万元，已经全部使用完毕。</w:t>
      </w:r>
    </w:p>
    <w:p w14:paraId="29967A6E"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b.第二次股票发行募集资金的使用情况</w:t>
      </w:r>
    </w:p>
    <w:p w14:paraId="0CE394D9"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①募集资金的基本情况</w:t>
      </w:r>
    </w:p>
    <w:p w14:paraId="11D1F5DE"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2015年7月20日，无人机2015年第二次临时股东大会会议审议通过了《关于公司股票发行方案的议案》。经全国中小企业股份转让系统2015年11月18日备案确认（股</w:t>
      </w:r>
      <w:proofErr w:type="gramStart"/>
      <w:r w:rsidRPr="000E52B4">
        <w:rPr>
          <w:rFonts w:ascii="微软雅黑" w:eastAsia="微软雅黑" w:hAnsi="微软雅黑" w:cs="宋体" w:hint="eastAsia"/>
          <w:color w:val="333333"/>
          <w:kern w:val="0"/>
          <w:sz w:val="24"/>
          <w:szCs w:val="24"/>
        </w:rPr>
        <w:t>转系统函</w:t>
      </w:r>
      <w:proofErr w:type="gramEnd"/>
      <w:r w:rsidRPr="000E52B4">
        <w:rPr>
          <w:rFonts w:ascii="微软雅黑" w:eastAsia="微软雅黑" w:hAnsi="微软雅黑" w:cs="宋体" w:hint="eastAsia"/>
          <w:color w:val="333333"/>
          <w:kern w:val="0"/>
          <w:sz w:val="24"/>
          <w:szCs w:val="24"/>
        </w:rPr>
        <w:t>【2015】7834号），无人机共发行股票650万股，发行价格为每股人民币6.80元，募集资金总额为人民币4,420万元，扣除发行费用人民币0.00元后，实际募集资金净额为人民币4,420万元。本次定向发行募集资金将用于补充公司流动资金,均用于向供应商采购原材料。</w:t>
      </w:r>
    </w:p>
    <w:p w14:paraId="3ED1FF7E"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②募集资金的具体用途及使用情况</w:t>
      </w:r>
    </w:p>
    <w:p w14:paraId="1943674F"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根据公司2015年7月3日公告的《股票发行方案》承诺募集资金主要用于原材料采购，本次股票发行募集资金4,420万元，已经全部使用完毕。</w:t>
      </w:r>
    </w:p>
    <w:p w14:paraId="49DEEFB4"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主办券商认为，申请人前次股票发行募集资金均已按原募集资金用途和使用计划合理使用完毕，均用于补充公司流动资金，具体用于原材料采购，实际使用情况与披露用途一致。</w:t>
      </w:r>
    </w:p>
    <w:p w14:paraId="089EBA77"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律师认为，申请人前次募集资金均用于补充企业流动资金，具体用于原材料采购，募集资金实际用途与披露用途相符。</w:t>
      </w:r>
    </w:p>
    <w:p w14:paraId="4C641430"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会计师认为，申请人的募集资金实际使用情况均用于补充流动资金，与股东大会决议审议通过的股票发行方案中的募集资金使用用途相符，与公告的《募集资金存放与实际使用情况的专项报告》中的募集资金使用用途相符，不存在变更募集资金使用用途的情形，募集资金使用用途合法合</w:t>
      </w:r>
      <w:proofErr w:type="gramStart"/>
      <w:r w:rsidRPr="000E52B4">
        <w:rPr>
          <w:rFonts w:ascii="微软雅黑" w:eastAsia="微软雅黑" w:hAnsi="微软雅黑" w:cs="宋体" w:hint="eastAsia"/>
          <w:color w:val="333333"/>
          <w:kern w:val="0"/>
          <w:sz w:val="24"/>
          <w:szCs w:val="24"/>
        </w:rPr>
        <w:t>规</w:t>
      </w:r>
      <w:proofErr w:type="gramEnd"/>
      <w:r w:rsidRPr="000E52B4">
        <w:rPr>
          <w:rFonts w:ascii="微软雅黑" w:eastAsia="微软雅黑" w:hAnsi="微软雅黑" w:cs="宋体" w:hint="eastAsia"/>
          <w:color w:val="333333"/>
          <w:kern w:val="0"/>
          <w:sz w:val="24"/>
          <w:szCs w:val="24"/>
        </w:rPr>
        <w:t>。</w:t>
      </w:r>
    </w:p>
    <w:p w14:paraId="36674EAE"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（八）关于募集资金专户</w:t>
      </w:r>
    </w:p>
    <w:p w14:paraId="34422980"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审核中关注到，申请人未披露其是否已按规定为本次发行开立了募集资金专户。请申请人按照《挂牌公司股票发行常见问题解答（三）——募集资金管理、认购协议中特殊条款、特殊类型挂牌公司融资》的要求，开立本次发行的募集资金专项账户。请主办券商、律师核查并发表明确意见。</w:t>
      </w:r>
    </w:p>
    <w:p w14:paraId="693EE77E" w14:textId="77777777" w:rsidR="000E52B4" w:rsidRPr="000E52B4" w:rsidRDefault="000E52B4" w:rsidP="000E52B4">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申请人回复如下：</w:t>
      </w:r>
    </w:p>
    <w:p w14:paraId="2D43BE5E"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申请人已按照《挂牌公司股票发行常见问题解答（三）——募集资金管理、认购协议中特殊条款、特殊类型挂牌公司融资》的要求，建立募集资金存储、使用、监管和责任追究的内部控制制度，并于广东澄海潮商村镇银行股份有限公司、中国建设银行股份有限公司汕头澄海支行开立本次发行的募集资金专项账户，将该等专户作为认购专项账户。公司承诺将在本次发行认购结束后验资前与主办券商、存放募集资金的商业银行签订三方监管协议，并严格执行《募集资金管理办法》的相关规定。</w:t>
      </w:r>
    </w:p>
    <w:p w14:paraId="1AEADDB7"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lastRenderedPageBreak/>
        <w:t>主办券商认为，申请人本次发行股票符合《挂牌公司股票发行常见问题解答（三）——募集资金管理、认购协议中特殊条款、特殊类型挂牌公司融资》中关于募集资金管理的相关规定。</w:t>
      </w:r>
    </w:p>
    <w:p w14:paraId="3F48667C" w14:textId="77777777" w:rsidR="000E52B4" w:rsidRPr="000E52B4" w:rsidRDefault="000E52B4" w:rsidP="000E52B4">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律师认为，申请人本次股票发行符合《挂牌公司股票发行常见问题解答（三）——募集资金管理、认购协议中特殊条款、特殊类型挂牌公司融资》中关于募集资金管理的要求。</w:t>
      </w:r>
    </w:p>
    <w:p w14:paraId="579074F1" w14:textId="77777777" w:rsidR="000E52B4" w:rsidRPr="000E52B4" w:rsidRDefault="000E52B4" w:rsidP="000E52B4">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三、合</w:t>
      </w:r>
      <w:proofErr w:type="gramStart"/>
      <w:r w:rsidRPr="000E52B4">
        <w:rPr>
          <w:rFonts w:ascii="微软雅黑" w:eastAsia="微软雅黑" w:hAnsi="微软雅黑" w:cs="宋体" w:hint="eastAsia"/>
          <w:color w:val="333333"/>
          <w:kern w:val="0"/>
          <w:sz w:val="24"/>
          <w:szCs w:val="24"/>
        </w:rPr>
        <w:t>规</w:t>
      </w:r>
      <w:proofErr w:type="gramEnd"/>
      <w:r w:rsidRPr="000E52B4">
        <w:rPr>
          <w:rFonts w:ascii="微软雅黑" w:eastAsia="微软雅黑" w:hAnsi="微软雅黑" w:cs="宋体" w:hint="eastAsia"/>
          <w:color w:val="333333"/>
          <w:kern w:val="0"/>
          <w:sz w:val="24"/>
          <w:szCs w:val="24"/>
        </w:rPr>
        <w:t>性审核意见</w:t>
      </w:r>
    </w:p>
    <w:p w14:paraId="5BE32FD8" w14:textId="77777777" w:rsidR="000E52B4" w:rsidRPr="000E52B4" w:rsidRDefault="000E52B4" w:rsidP="000E52B4">
      <w:pPr>
        <w:widowControl/>
        <w:shd w:val="clear" w:color="auto" w:fill="FFFFFF"/>
        <w:spacing w:line="360" w:lineRule="atLeast"/>
        <w:rPr>
          <w:rFonts w:ascii="微软雅黑" w:eastAsia="微软雅黑" w:hAnsi="微软雅黑" w:cs="宋体" w:hint="eastAsia"/>
          <w:color w:val="333333"/>
          <w:kern w:val="0"/>
          <w:sz w:val="24"/>
          <w:szCs w:val="24"/>
        </w:rPr>
      </w:pPr>
      <w:r w:rsidRPr="000E52B4">
        <w:rPr>
          <w:rFonts w:ascii="微软雅黑" w:eastAsia="微软雅黑" w:hAnsi="微软雅黑" w:cs="宋体" w:hint="eastAsia"/>
          <w:color w:val="333333"/>
          <w:kern w:val="0"/>
          <w:sz w:val="24"/>
          <w:szCs w:val="24"/>
        </w:rPr>
        <w:t xml:space="preserve">　　根据申请人提交的申请文件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广东澄星无人机股份有限公司向特定对象发行股票的申请。</w:t>
      </w:r>
    </w:p>
    <w:p w14:paraId="413EDF7F" w14:textId="77777777" w:rsidR="0010389C" w:rsidRPr="000E52B4" w:rsidRDefault="0010389C" w:rsidP="000E52B4"/>
    <w:sectPr w:rsidR="0010389C" w:rsidRPr="000E5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9C"/>
    <w:rsid w:val="000E52B4"/>
    <w:rsid w:val="0010389C"/>
    <w:rsid w:val="00DE5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17A0A-D263-4627-92EC-910E5E80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E559A"/>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0E52B4"/>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0E52B4"/>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0E52B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96294">
      <w:bodyDiv w:val="1"/>
      <w:marLeft w:val="0"/>
      <w:marRight w:val="0"/>
      <w:marTop w:val="0"/>
      <w:marBottom w:val="0"/>
      <w:divBdr>
        <w:top w:val="none" w:sz="0" w:space="0" w:color="auto"/>
        <w:left w:val="none" w:sz="0" w:space="0" w:color="auto"/>
        <w:bottom w:val="none" w:sz="0" w:space="0" w:color="auto"/>
        <w:right w:val="none" w:sz="0" w:space="0" w:color="auto"/>
      </w:divBdr>
    </w:div>
    <w:div w:id="19870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1699</Words>
  <Characters>9688</Characters>
  <Application>Microsoft Office Word</Application>
  <DocSecurity>0</DocSecurity>
  <Lines>80</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 张</dc:creator>
  <cp:keywords/>
  <dc:description/>
  <cp:lastModifiedBy>群 张</cp:lastModifiedBy>
  <cp:revision>3</cp:revision>
  <dcterms:created xsi:type="dcterms:W3CDTF">2022-09-02T09:17:00Z</dcterms:created>
  <dcterms:modified xsi:type="dcterms:W3CDTF">2022-09-02T09:23:00Z</dcterms:modified>
</cp:coreProperties>
</file>