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黑体_GBK"/>
          <w:bCs/>
          <w:sz w:val="32"/>
          <w:szCs w:val="32"/>
        </w:rPr>
      </w:pPr>
      <w:bookmarkStart w:id="0" w:name="_GoBack"/>
      <w:bookmarkEnd w:id="0"/>
      <w:r>
        <w:rPr>
          <w:rFonts w:hint="eastAsia" w:ascii="黑体" w:hAnsi="黑体" w:eastAsia="黑体" w:cs="方正黑体_GBK"/>
          <w:bCs/>
          <w:sz w:val="32"/>
          <w:szCs w:val="32"/>
        </w:rPr>
        <w:t>附件2</w:t>
      </w:r>
    </w:p>
    <w:p>
      <w:pPr>
        <w:rPr>
          <w:rFonts w:ascii="仿宋" w:hAnsi="仿宋" w:eastAsia="仿宋" w:cs="华文仿宋"/>
          <w:sz w:val="32"/>
          <w:szCs w:val="32"/>
        </w:rPr>
      </w:pPr>
    </w:p>
    <w:p>
      <w:pPr>
        <w:jc w:val="center"/>
        <w:rPr>
          <w:rFonts w:ascii="华文中宋" w:hAnsi="华文中宋" w:eastAsia="华文中宋" w:cs="华文仿宋"/>
          <w:sz w:val="36"/>
          <w:szCs w:val="32"/>
        </w:rPr>
      </w:pPr>
      <w:r>
        <w:rPr>
          <w:rFonts w:hint="eastAsia" w:ascii="华文中宋" w:hAnsi="华文中宋" w:eastAsia="华文中宋" w:cs="方正小标宋_GBK"/>
          <w:b/>
          <w:sz w:val="36"/>
          <w:szCs w:val="32"/>
        </w:rPr>
        <w:t>商用密码进出口许可程序</w:t>
      </w:r>
    </w:p>
    <w:p>
      <w:pPr>
        <w:rPr>
          <w:rFonts w:ascii="仿宋" w:hAnsi="仿宋" w:eastAsia="仿宋" w:cs="华文仿宋"/>
          <w:sz w:val="32"/>
          <w:szCs w:val="32"/>
        </w:rPr>
      </w:pPr>
    </w:p>
    <w:p>
      <w:pPr>
        <w:ind w:firstLine="640" w:firstLineChars="200"/>
        <w:rPr>
          <w:rFonts w:ascii="仿宋" w:hAnsi="仿宋" w:eastAsia="仿宋" w:cs="华文仿宋"/>
          <w:sz w:val="32"/>
          <w:szCs w:val="32"/>
        </w:rPr>
      </w:pPr>
      <w:r>
        <w:rPr>
          <w:rFonts w:hint="eastAsia" w:ascii="仿宋" w:hAnsi="仿宋" w:eastAsia="仿宋" w:cs="华文仿宋"/>
          <w:sz w:val="32"/>
          <w:szCs w:val="32"/>
        </w:rPr>
        <w:t>一、经营者在从事本公告所列商用密码进出口时，应当通过省级商务主管部门向商务部提出申请，填写两用物项和技术进出口申请表并提交下列文件：</w:t>
      </w:r>
    </w:p>
    <w:p>
      <w:pPr>
        <w:ind w:firstLine="640" w:firstLineChars="200"/>
        <w:rPr>
          <w:rFonts w:ascii="仿宋" w:hAnsi="仿宋" w:eastAsia="仿宋" w:cs="华文仿宋"/>
          <w:sz w:val="32"/>
          <w:szCs w:val="32"/>
        </w:rPr>
      </w:pPr>
      <w:r>
        <w:rPr>
          <w:rFonts w:hint="eastAsia" w:ascii="仿宋" w:hAnsi="仿宋" w:eastAsia="仿宋" w:cs="华文仿宋"/>
          <w:sz w:val="32"/>
          <w:szCs w:val="32"/>
        </w:rPr>
        <w:t xml:space="preserve">（一）申请人的法定代表人、主要经营管理人以及经办人的身份证明； </w:t>
      </w:r>
    </w:p>
    <w:p>
      <w:pPr>
        <w:ind w:firstLine="640" w:firstLineChars="200"/>
        <w:rPr>
          <w:rFonts w:ascii="仿宋" w:hAnsi="仿宋" w:eastAsia="仿宋" w:cs="华文仿宋"/>
          <w:sz w:val="32"/>
          <w:szCs w:val="32"/>
        </w:rPr>
      </w:pPr>
      <w:r>
        <w:rPr>
          <w:rFonts w:hint="eastAsia" w:ascii="仿宋" w:hAnsi="仿宋" w:eastAsia="仿宋" w:cs="华文仿宋"/>
          <w:sz w:val="32"/>
          <w:szCs w:val="32"/>
        </w:rPr>
        <w:t xml:space="preserve">（二）合同或者协议的副本； </w:t>
      </w:r>
    </w:p>
    <w:p>
      <w:pPr>
        <w:ind w:firstLine="640" w:firstLineChars="200"/>
        <w:rPr>
          <w:rFonts w:ascii="仿宋" w:hAnsi="仿宋" w:eastAsia="仿宋" w:cs="华文仿宋"/>
          <w:sz w:val="32"/>
          <w:szCs w:val="32"/>
        </w:rPr>
      </w:pPr>
      <w:r>
        <w:rPr>
          <w:rFonts w:hint="eastAsia" w:ascii="仿宋" w:hAnsi="仿宋" w:eastAsia="仿宋" w:cs="华文仿宋"/>
          <w:sz w:val="32"/>
          <w:szCs w:val="32"/>
        </w:rPr>
        <w:t xml:space="preserve">（三）商用密码的技术说明； </w:t>
      </w:r>
    </w:p>
    <w:p>
      <w:pPr>
        <w:ind w:firstLine="640" w:firstLineChars="200"/>
        <w:rPr>
          <w:rFonts w:ascii="仿宋" w:hAnsi="仿宋" w:eastAsia="仿宋" w:cs="华文仿宋"/>
          <w:sz w:val="32"/>
          <w:szCs w:val="32"/>
        </w:rPr>
      </w:pPr>
      <w:r>
        <w:rPr>
          <w:rFonts w:hint="eastAsia" w:ascii="仿宋" w:hAnsi="仿宋" w:eastAsia="仿宋" w:cs="华文仿宋"/>
          <w:sz w:val="32"/>
          <w:szCs w:val="32"/>
        </w:rPr>
        <w:t xml:space="preserve">（四）最终用户和最终用途证明； </w:t>
      </w:r>
    </w:p>
    <w:p>
      <w:pPr>
        <w:ind w:firstLine="640" w:firstLineChars="200"/>
        <w:rPr>
          <w:rFonts w:ascii="仿宋" w:hAnsi="仿宋" w:eastAsia="仿宋" w:cs="华文仿宋"/>
          <w:sz w:val="32"/>
          <w:szCs w:val="32"/>
        </w:rPr>
      </w:pPr>
      <w:r>
        <w:rPr>
          <w:rFonts w:hint="eastAsia" w:ascii="仿宋" w:hAnsi="仿宋" w:eastAsia="仿宋" w:cs="华文仿宋"/>
          <w:sz w:val="32"/>
          <w:szCs w:val="32"/>
        </w:rPr>
        <w:t xml:space="preserve">（五）商务部规定提交的其他文件。 </w:t>
      </w:r>
    </w:p>
    <w:p>
      <w:pPr>
        <w:ind w:firstLine="640" w:firstLineChars="200"/>
        <w:rPr>
          <w:rFonts w:ascii="仿宋" w:hAnsi="仿宋" w:eastAsia="仿宋" w:cs="华文仿宋"/>
          <w:sz w:val="32"/>
          <w:szCs w:val="32"/>
        </w:rPr>
      </w:pPr>
      <w:r>
        <w:rPr>
          <w:rFonts w:hint="eastAsia" w:ascii="仿宋" w:hAnsi="仿宋" w:eastAsia="仿宋" w:cs="华文仿宋"/>
          <w:sz w:val="32"/>
          <w:szCs w:val="32"/>
        </w:rPr>
        <w:t>二、商务部应当自收到上述申请文件之日起会同国家密码管理局等有关部门进行审查，并在法定期限内作出许可或者不予许可的决定。</w:t>
      </w:r>
    </w:p>
    <w:p>
      <w:pPr>
        <w:ind w:firstLine="640" w:firstLineChars="200"/>
        <w:rPr>
          <w:rFonts w:ascii="仿宋" w:hAnsi="仿宋" w:eastAsia="仿宋" w:cs="华文仿宋"/>
          <w:sz w:val="32"/>
          <w:szCs w:val="32"/>
        </w:rPr>
      </w:pPr>
      <w:r>
        <w:rPr>
          <w:rFonts w:hint="eastAsia" w:ascii="仿宋" w:hAnsi="仿宋" w:eastAsia="仿宋" w:cs="华文仿宋"/>
          <w:sz w:val="32"/>
          <w:szCs w:val="32"/>
        </w:rPr>
        <w:t>三、申请经审查予以许可的，由商务部颁发两用物项和技术进出口许可证。</w:t>
      </w:r>
    </w:p>
    <w:p>
      <w:pPr>
        <w:ind w:firstLine="640" w:firstLineChars="200"/>
        <w:rPr>
          <w:rFonts w:ascii="仿宋" w:hAnsi="仿宋" w:eastAsia="仿宋" w:cs="华文仿宋"/>
          <w:sz w:val="32"/>
          <w:szCs w:val="32"/>
        </w:rPr>
      </w:pPr>
      <w:r>
        <w:rPr>
          <w:rFonts w:hint="eastAsia" w:ascii="仿宋" w:hAnsi="仿宋" w:eastAsia="仿宋" w:cs="华文仿宋"/>
          <w:sz w:val="32"/>
          <w:szCs w:val="32"/>
        </w:rPr>
        <w:t>四、进出口许可证件申领和签发程序、特殊情况处理、文件资料保存年限等，参照《两用物项和技术进出口许可证管理办法》（商务部 海关总署令2005年第29号）的相关规定执行。</w:t>
      </w:r>
    </w:p>
    <w:p>
      <w:pPr>
        <w:ind w:firstLine="640" w:firstLineChars="200"/>
        <w:rPr>
          <w:rFonts w:ascii="仿宋" w:hAnsi="仿宋" w:eastAsia="仿宋" w:cs="华文仿宋"/>
          <w:sz w:val="32"/>
          <w:szCs w:val="32"/>
        </w:rPr>
      </w:pPr>
      <w:r>
        <w:rPr>
          <w:rFonts w:hint="eastAsia" w:ascii="仿宋" w:hAnsi="仿宋" w:eastAsia="仿宋" w:cs="华文仿宋"/>
          <w:sz w:val="32"/>
          <w:szCs w:val="32"/>
        </w:rPr>
        <w:t>五、进出口经营者应当向海关出具两用物项和技术进出口许可证，依照海关法的规定办理海关手续，并接受海关监管。海关凭商务部签发的两用物项和技术进出口许可证办理验放手续。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3F7"/>
    <w:rsid w:val="001A00CC"/>
    <w:rsid w:val="006D355B"/>
    <w:rsid w:val="00B07545"/>
    <w:rsid w:val="00E25868"/>
    <w:rsid w:val="00EB5004"/>
    <w:rsid w:val="70DC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419</Words>
  <Characters>423</Characters>
  <Lines>3</Lines>
  <Paragraphs>1</Paragraphs>
  <TotalTime>0</TotalTime>
  <ScaleCrop>false</ScaleCrop>
  <LinksUpToDate>false</LinksUpToDate>
  <CharactersWithSpaces>429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2020-12-02T03:19:00Z</dcterms:created>
  <dc:creator>Windows 用户</dc:creator>
  <cp:lastModifiedBy>86183</cp:lastModifiedBy>
  <dcterms:modified xsi:type="dcterms:W3CDTF">2022-08-11T05:11:29Z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685ECDF577BF464A80A678B04B1A0DF2</vt:lpwstr>
  </property>
</Properties>
</file>